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148"/>
        <w:gridCol w:w="4138"/>
      </w:tblGrid>
      <w:tr w:rsidR="00C656D4" w:rsidRPr="00E004F0" w14:paraId="54FA458F" w14:textId="77777777" w:rsidTr="000A7596">
        <w:trPr>
          <w:jc w:val="center"/>
        </w:trPr>
        <w:tc>
          <w:tcPr>
            <w:tcW w:w="5148" w:type="dxa"/>
            <w:tcMar>
              <w:top w:w="0" w:type="dxa"/>
              <w:left w:w="108" w:type="dxa"/>
              <w:bottom w:w="0" w:type="dxa"/>
              <w:right w:w="108" w:type="dxa"/>
            </w:tcMar>
            <w:hideMark/>
          </w:tcPr>
          <w:p w14:paraId="47D91EC0" w14:textId="77777777" w:rsidR="00C656D4" w:rsidRPr="00E004F0" w:rsidRDefault="00C656D4"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4138" w:type="dxa"/>
            <w:tcMar>
              <w:top w:w="0" w:type="dxa"/>
              <w:left w:w="108" w:type="dxa"/>
              <w:bottom w:w="0" w:type="dxa"/>
              <w:right w:w="108" w:type="dxa"/>
            </w:tcMar>
            <w:hideMark/>
          </w:tcPr>
          <w:p w14:paraId="6F7D9459" w14:textId="77777777" w:rsidR="00C656D4" w:rsidRDefault="00C656D4"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3FB10A0D" w14:textId="77777777" w:rsidR="00C656D4" w:rsidRPr="00E004F0" w:rsidRDefault="00C656D4"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05DB67F9" w14:textId="77777777" w:rsidR="00C656D4" w:rsidRPr="00E004F0" w:rsidRDefault="00C656D4" w:rsidP="000A7596">
            <w:pPr>
              <w:spacing w:after="0" w:line="240" w:lineRule="auto"/>
              <w:ind w:right="21"/>
              <w:jc w:val="right"/>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Əlavə - 6</w:t>
            </w:r>
          </w:p>
          <w:p w14:paraId="4D30675D" w14:textId="77777777" w:rsidR="00C656D4" w:rsidRPr="00E004F0" w:rsidRDefault="00C656D4"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r>
    </w:tbl>
    <w:p w14:paraId="204B5292" w14:textId="77777777" w:rsidR="00C656D4" w:rsidRPr="00E004F0" w:rsidRDefault="00C656D4" w:rsidP="00C656D4">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04AB79CB" w14:textId="77777777" w:rsidR="00C656D4" w:rsidRPr="00E004F0" w:rsidRDefault="00C656D4" w:rsidP="00C656D4">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416C108D" w14:textId="77777777" w:rsidR="00C656D4" w:rsidRPr="00E004F0" w:rsidRDefault="00C656D4" w:rsidP="00C656D4">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“ƏDV məqsədləri üçün onlayn qeydiyyat” elektron xidməti üzrə</w:t>
      </w:r>
    </w:p>
    <w:p w14:paraId="69C3C6B7" w14:textId="77777777" w:rsidR="00C656D4" w:rsidRPr="00E004F0" w:rsidRDefault="00C656D4" w:rsidP="00C656D4">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16AB3DFD" w14:textId="77777777" w:rsidR="00C656D4" w:rsidRPr="00E004F0" w:rsidRDefault="00C656D4" w:rsidP="00C656D4">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4275CEC7" w14:textId="77777777" w:rsidR="00C656D4" w:rsidRPr="00E004F0" w:rsidRDefault="00C656D4" w:rsidP="00C656D4">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3C8A8727"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96FBB5C"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Əlavə dəyər vergisinin (ƏDV) məqsədləri üçün e-qeydiyyat.</w:t>
      </w:r>
    </w:p>
    <w:p w14:paraId="3E738A3E"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ödəyicisi olan hüquqi və fiziki şəxslərin, qeyri- rezidentin daimi nümayəndəliyinin, filial və bölməsinin  elektron formada Əlavə dəyər vergisinin məqsədləri üçün qeydiyyata alınmasını əhatə edir.</w:t>
      </w:r>
    </w:p>
    <w:p w14:paraId="718B53D9"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Vergi Məcəlləsinin 157-ci</w:t>
      </w: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i/>
          <w:iCs/>
          <w:color w:val="000000"/>
          <w:sz w:val="24"/>
          <w:szCs w:val="24"/>
          <w:lang w:eastAsia="az-Latn-AZ"/>
        </w:rPr>
        <w:t>maddəsi,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7.6-cı bəndi.</w:t>
      </w:r>
    </w:p>
    <w:p w14:paraId="091C982F"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2906E95D"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093367A9"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color w:val="000000"/>
          <w:sz w:val="24"/>
          <w:szCs w:val="24"/>
          <w:lang w:eastAsia="az-Latn-AZ"/>
        </w:rPr>
        <w:t>t</w:t>
      </w:r>
      <w:r w:rsidRPr="00E004F0">
        <w:rPr>
          <w:rFonts w:ascii="Arial" w:eastAsia="Times New Roman" w:hAnsi="Arial" w:cs="Arial"/>
          <w:i/>
          <w:iCs/>
          <w:color w:val="000000"/>
          <w:sz w:val="24"/>
          <w:szCs w:val="24"/>
          <w:lang w:eastAsia="az-Latn-AZ"/>
        </w:rPr>
        <w:t>am avtomatlaşdırılmışdır</w:t>
      </w:r>
      <w:r w:rsidRPr="00E004F0">
        <w:rPr>
          <w:rFonts w:ascii="Arial" w:eastAsia="Times New Roman" w:hAnsi="Arial" w:cs="Arial"/>
          <w:b/>
          <w:bCs/>
          <w:i/>
          <w:iCs/>
          <w:color w:val="000000"/>
          <w:sz w:val="24"/>
          <w:szCs w:val="24"/>
          <w:lang w:eastAsia="az-Latn-AZ"/>
        </w:rPr>
        <w:t>.</w:t>
      </w:r>
    </w:p>
    <w:p w14:paraId="141C6DD4"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21AE10AB"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Vergi ödəyicisinin elektron ünvanına Əlavə dəyər vergisinin məqsədləri üçün qeydiyyata alınması haqqında ərizəsinin icraya qəbul edildiyi və ƏDV məqsədləri üçün Bildirişin vergi orqanından götürülməsi haqqında məlumat göndərilir.</w:t>
      </w:r>
    </w:p>
    <w:p w14:paraId="2DC241DF"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Əlavə dəyər vergisinin məqsədləri üçün Bildirişin kağız daşıyıcılarda alınması üçün vergi ödəyicisinin rəhbəri və ya onun səlahiyyətli nümayəndəsi tərəfindən şəxsiyyəti təsdiq edən sənədlə Azərbaycan Respublikasının Vergilər Nazirliyinin müvafiq yerli vergi orqanına müraciət edilməli və xüsusi kitabda imza edilməlidir.</w:t>
      </w:r>
    </w:p>
    <w:p w14:paraId="1065C202" w14:textId="77777777" w:rsidR="00C656D4" w:rsidRPr="00E004F0" w:rsidRDefault="00C656D4" w:rsidP="00C656D4">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 </w:t>
      </w:r>
    </w:p>
    <w:p w14:paraId="2AD090D5" w14:textId="77777777" w:rsidR="00C656D4" w:rsidRPr="00E004F0" w:rsidRDefault="00C656D4" w:rsidP="00C656D4">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1E510782"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599CEAF"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189ADBDB"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07F11097"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461634E4"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r>
        <w:rPr>
          <w:rFonts w:ascii="Arial" w:eastAsia="Times New Roman" w:hAnsi="Arial" w:cs="Arial"/>
          <w:i/>
          <w:iCs/>
          <w:color w:val="000000"/>
          <w:sz w:val="24"/>
          <w:szCs w:val="24"/>
          <w:lang w:eastAsia="az-Latn-AZ"/>
        </w:rPr>
        <w:t>https://www.e-taxes.gov.az</w:t>
      </w: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5CF7E5F8"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2D3E3E73"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hyperlink r:id="rId4" w:history="1">
        <w:r>
          <w:rPr>
            <w:rFonts w:ascii="Arial" w:eastAsia="Times New Roman" w:hAnsi="Arial" w:cs="Arial"/>
            <w:i/>
            <w:iCs/>
            <w:color w:val="800080"/>
            <w:sz w:val="24"/>
            <w:szCs w:val="24"/>
            <w:u w:val="single"/>
            <w:lang w:eastAsia="az-Latn-AZ"/>
          </w:rPr>
          <w:t>http://www.taxes.gov.az</w:t>
        </w:r>
      </w:hyperlink>
    </w:p>
    <w:p w14:paraId="47EE9612"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270017A4"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https://www.e-taxes.gov.az/dispatcher?menu=ekarg&amp;submenu=2&amp;nav=ekarg</w:t>
      </w:r>
      <w:r w:rsidRPr="00E004F0">
        <w:rPr>
          <w:rFonts w:ascii="Arial" w:eastAsia="Times New Roman" w:hAnsi="Arial" w:cs="Arial"/>
          <w:b/>
          <w:bCs/>
          <w:i/>
          <w:iCs/>
          <w:color w:val="000000"/>
          <w:sz w:val="24"/>
          <w:szCs w:val="24"/>
          <w:lang w:eastAsia="az-Latn-AZ"/>
        </w:rPr>
        <w:t>  </w:t>
      </w:r>
    </w:p>
    <w:p w14:paraId="4997C605"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5E9486AE"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02FFAB63"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255EB734"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office@taxes.gov.az.</w:t>
      </w:r>
    </w:p>
    <w:p w14:paraId="3DA70F40"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E004F0">
        <w:rPr>
          <w:rFonts w:ascii="Arial" w:eastAsia="Times New Roman" w:hAnsi="Arial" w:cs="Arial"/>
          <w:i/>
          <w:iCs/>
          <w:color w:val="000000"/>
          <w:sz w:val="24"/>
          <w:szCs w:val="24"/>
          <w:lang w:eastAsia="az-Latn-AZ"/>
        </w:rPr>
        <w:t>Elektron xidmətin göstərilməsi üçün xidmətin təqdim edildiyi elektron ünvandakı ərizədə olan məlumatlar interaktiv şəkildə vergi ödəyicisi tərəfindən sistemə daxil edilir.</w:t>
      </w:r>
    </w:p>
    <w:p w14:paraId="4D00CE0F"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Qeyd:</w:t>
      </w:r>
      <w:r w:rsidRPr="00E004F0">
        <w:rPr>
          <w:rFonts w:ascii="Arial" w:eastAsia="Times New Roman" w:hAnsi="Arial" w:cs="Arial"/>
          <w:i/>
          <w:iCs/>
          <w:color w:val="000000"/>
          <w:sz w:val="24"/>
          <w:szCs w:val="24"/>
          <w:lang w:eastAsia="az-Latn-AZ"/>
        </w:rPr>
        <w:t> Elektron xidmət bölməsinə müraciət edən şəxs tərəfindən doldurulması tələb olunan ərizə forması bu reqlamentə əlavə edilir.</w:t>
      </w:r>
    </w:p>
    <w:p w14:paraId="32EDFE0D"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6F380213" w14:textId="77777777" w:rsidR="00C656D4" w:rsidRPr="00E004F0" w:rsidRDefault="00C656D4" w:rsidP="00C656D4">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52B48C6F" w14:textId="77777777" w:rsidR="00C656D4" w:rsidRPr="00E004F0" w:rsidRDefault="00C656D4" w:rsidP="00C656D4">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737C7023"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07E6EB8D"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 iş vaxtı başa çatdıqdan sonra və ya qeyri-iş günündə sistemə daxil edilmişdirsə, bu halda onun icrası həmin gündən sonrakı ilk iş gününün əvvəlində həyata keçirilir.</w:t>
      </w:r>
    </w:p>
    <w:p w14:paraId="40E72503"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Əlavə dəyər vergisinin məqsədləri üçün qeydiyyata alınması haqqında ərizəsi İnternet Vergi idarəsi portalının Onlayn Kargüzarlıq bölümü üzərindən aparılır. “ƏDV-nin qeydiyyatı ərizəsi”ni işləmək üçün Yeni müraciət düyməsi sıxılır və açılan pəncərədə</w:t>
      </w:r>
      <w:r w:rsidRPr="00E004F0">
        <w:rPr>
          <w:rFonts w:ascii="Arial" w:eastAsia="Times New Roman" w:hAnsi="Arial" w:cs="Arial"/>
          <w:color w:val="000000"/>
          <w:sz w:val="24"/>
          <w:szCs w:val="24"/>
          <w:lang w:eastAsia="az-Latn-AZ"/>
        </w:rPr>
        <w:t>:</w:t>
      </w:r>
    </w:p>
    <w:p w14:paraId="7E83C50B"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“Kimə” siyahısından -  Azərbaycan Respublikasının Vergilər Nazirliyi</w:t>
      </w:r>
    </w:p>
    <w:p w14:paraId="202B38D9"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“Müraciətin növü” siyahısından - Ərizə</w:t>
      </w:r>
    </w:p>
    <w:p w14:paraId="3530AE6E"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“Sənədin növü” siyahısından - ƏDV qeydiyyatı ərizəsi seçilir və Qəbul düyməsi sıxılır.</w:t>
      </w:r>
    </w:p>
    <w:p w14:paraId="27A08462"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Açılan ekranda əməliyyatlar aşağıdakı ardıcıllıqla yerinə yetirilir:</w:t>
      </w:r>
    </w:p>
    <w:p w14:paraId="540375F2"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Qeydiyyat növü seçilir;</w:t>
      </w:r>
    </w:p>
    <w:p w14:paraId="23D0B6A8"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Qüvvəyə minmə tarixi daxil edilir;</w:t>
      </w:r>
    </w:p>
    <w:p w14:paraId="18FC1A88"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İrəli düyməsi sıxılır.</w:t>
      </w:r>
    </w:p>
    <w:p w14:paraId="1A92A288"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Sonra monitora daxil edilmiş məlumatların yoxlanılması üçün təsdiqləmə ekranı gəlir.</w:t>
      </w:r>
    </w:p>
    <w:p w14:paraId="06720E0E"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məlumatların doğruluğuna əmin olduqda, onu təsdiqləmək üçün Qəbul düyməsini basır. Əks halda, imtina etmək üçün İmtina düyməsi icra edilir.</w:t>
      </w:r>
    </w:p>
    <w:p w14:paraId="6091EFF9"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ekrana “ƏDV məqsədləri üçün qeydiyyata alınma haqqında ərizənin qəbul edildiyi” barədə Bildiriş çıxır.</w:t>
      </w:r>
    </w:p>
    <w:p w14:paraId="59B008D5"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Çap düyməsilə Bildiriş çap edilir.</w:t>
      </w:r>
    </w:p>
    <w:p w14:paraId="514FCA5D" w14:textId="77777777" w:rsidR="00C656D4" w:rsidRPr="00E004F0" w:rsidRDefault="00C656D4" w:rsidP="00C656D4">
      <w:pPr>
        <w:keepNext/>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Ödəyici tərəfindən göndərilən elektron ərizə onun Göndərdiklərim qovluğuna düşür. O, buradan Əməliyyat tarixçəsi vasitəsilə ərizəsinin Azərbaycan Respublikasının Vergilər Nazirliyində icra vəziyyətini izləyə bilər.</w:t>
      </w:r>
    </w:p>
    <w:p w14:paraId="7D133CB4"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660CCD4F"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142D3CB9"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w:t>
      </w:r>
      <w:r w:rsidRPr="00E004F0">
        <w:rPr>
          <w:rFonts w:ascii="Arial" w:eastAsia="Times New Roman" w:hAnsi="Arial" w:cs="Arial"/>
          <w:i/>
          <w:iCs/>
          <w:color w:val="000000"/>
          <w:sz w:val="24"/>
          <w:szCs w:val="24"/>
          <w:lang w:eastAsia="az-Latn-AZ"/>
        </w:rPr>
        <w:t>Vergi ödəyicisinin Əlavə dəyər vergisinin məqsədləri üçün e-qeydiyyatından elektron qeydiyyat anında onun ƏDV ödəyicisi olduğu və ƏDV-nin qüvvəyə minmə tarixinin vergi ödəyicisinin qeydiyyat tarixindən əvvəlki tarix olduğu hallarda imtina edilir.</w:t>
      </w:r>
    </w:p>
    <w:p w14:paraId="267F43B3"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ərizə qəbul edilir.</w:t>
      </w:r>
    </w:p>
    <w:p w14:paraId="7B54F03B"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04910F35"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w:t>
      </w:r>
    </w:p>
    <w:p w14:paraId="4C011CD3"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vergi ödəyicisinin sistemdə təyin edilməsi (identikləşdirilməsi), məsul şəxs-  Azərbaycan Respublikasının Vergilər Nazirliyi;</w:t>
      </w:r>
    </w:p>
    <w:p w14:paraId="61BBA9CF"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Gücləndirilmiş elektron imza sahibinin sistemdə təyin edilməsi (identikləşdirilməsi), məsul şəxs- akkreditə edilmiş sertifikat mərkəzi;</w:t>
      </w:r>
    </w:p>
    <w:p w14:paraId="776E5E43"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əlavə dəyər vergisinin məqsədləri üçün qeydiyyata alınması, məsul şəxs-  Azərbaycan Respublikasının Vergilər Nazirliyi;</w:t>
      </w:r>
    </w:p>
    <w:p w14:paraId="6023180A"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ödəyicisinə əlavə dəyər vergisinin məqsədləri üçün qeydiyyat alınması barədə Bildirişin verilməsi, (prosesin sonu), məsul şəxs -  Azərbaycan Respublikasının Vergilər Nazirliyi.</w:t>
      </w:r>
    </w:p>
    <w:p w14:paraId="3D5E2075"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risklərinin təhlili və nəzarəti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5F1006C3"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04E05404"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2D03C385"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Vergi ödəyicisinin elektron ünvanına Əlavə dəyər vergisinin məqsədləri üçün qeydiyyata alınması haqqında ərizəsinin icraya qəbul edildiyi və ƏDV məqsədləri üçün Bildirişin vergi orqanından götürülməsi  haqqında məlumat  göndərilir.</w:t>
      </w:r>
    </w:p>
    <w:p w14:paraId="04708349"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6B69434F"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40482BF4"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(195)fəaliyyət göstərir.</w:t>
      </w:r>
    </w:p>
    <w:p w14:paraId="2BCB0C07"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279940F6"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3D5DDDBB"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551029E5"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682423A9" w14:textId="77777777" w:rsidR="00C656D4" w:rsidRPr="00E004F0" w:rsidRDefault="00C656D4" w:rsidP="00C656D4">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4D78F2B2" w14:textId="77777777" w:rsidR="00C656D4" w:rsidRPr="00E004F0" w:rsidRDefault="00C656D4" w:rsidP="00C656D4">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4036A83" w14:textId="77777777" w:rsidR="00C656D4" w:rsidRPr="00E004F0" w:rsidRDefault="00C656D4" w:rsidP="00C656D4">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0219E0E3" w14:textId="77777777" w:rsidR="00D168AE" w:rsidRDefault="00D168AE" w:rsidP="00C656D4">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4"/>
    <w:rsid w:val="00470F17"/>
    <w:rsid w:val="00C656D4"/>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A22B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6D4"/>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taxes.gov.az/"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7720</Characters>
  <Application>Microsoft Macintosh Word</Application>
  <DocSecurity>0</DocSecurity>
  <Lines>64</Lines>
  <Paragraphs>18</Paragraphs>
  <ScaleCrop>false</ScaleCrop>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2017-08-16T11:32:00Z</dcterms:created>
  <dcterms:modified xsi:type="dcterms:W3CDTF">2017-08-16T11:33:00Z</dcterms:modified>
</cp:coreProperties>
</file>