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28"/>
        <w:gridCol w:w="3958"/>
      </w:tblGrid>
      <w:tr w:rsidR="00E05CA1" w:rsidRPr="00E004F0" w14:paraId="0EAE6915" w14:textId="77777777" w:rsidTr="000A7596">
        <w:trPr>
          <w:jc w:val="center"/>
        </w:trPr>
        <w:tc>
          <w:tcPr>
            <w:tcW w:w="5328" w:type="dxa"/>
            <w:tcMar>
              <w:top w:w="0" w:type="dxa"/>
              <w:left w:w="108" w:type="dxa"/>
              <w:bottom w:w="0" w:type="dxa"/>
              <w:right w:w="108" w:type="dxa"/>
            </w:tcMar>
            <w:hideMark/>
          </w:tcPr>
          <w:p w14:paraId="213BA740" w14:textId="77777777" w:rsidR="00E05CA1" w:rsidRPr="00E004F0" w:rsidRDefault="00E05CA1"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b/>
                <w:bCs/>
                <w:sz w:val="24"/>
                <w:szCs w:val="24"/>
                <w:lang w:eastAsia="az-Latn-AZ"/>
              </w:rPr>
              <w:t> </w:t>
            </w:r>
          </w:p>
        </w:tc>
        <w:tc>
          <w:tcPr>
            <w:tcW w:w="3958" w:type="dxa"/>
            <w:tcMar>
              <w:top w:w="0" w:type="dxa"/>
              <w:left w:w="108" w:type="dxa"/>
              <w:bottom w:w="0" w:type="dxa"/>
              <w:right w:w="108" w:type="dxa"/>
            </w:tcMar>
            <w:hideMark/>
          </w:tcPr>
          <w:p w14:paraId="088C0038" w14:textId="77777777" w:rsidR="00E05CA1" w:rsidRDefault="00E05CA1" w:rsidP="000A7596">
            <w:pPr>
              <w:spacing w:after="0" w:line="240" w:lineRule="auto"/>
              <w:ind w:right="21"/>
              <w:jc w:val="both"/>
              <w:rPr>
                <w:rFonts w:ascii="Arial" w:eastAsia="Times New Roman" w:hAnsi="Arial" w:cs="Arial"/>
                <w:sz w:val="24"/>
                <w:szCs w:val="24"/>
                <w:lang w:eastAsia="az-Latn-AZ"/>
              </w:rPr>
            </w:pPr>
            <w:r w:rsidRPr="00E004F0">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7DF12022" w14:textId="77777777" w:rsidR="00E05CA1" w:rsidRPr="00E004F0" w:rsidRDefault="00E05CA1" w:rsidP="000A7596">
            <w:pPr>
              <w:spacing w:after="0" w:line="240" w:lineRule="auto"/>
              <w:ind w:right="21"/>
              <w:jc w:val="both"/>
              <w:rPr>
                <w:rFonts w:ascii="Arial" w:eastAsia="Times New Roman" w:hAnsi="Arial" w:cs="Arial"/>
                <w:b/>
                <w:bCs/>
                <w:sz w:val="24"/>
                <w:szCs w:val="24"/>
                <w:lang w:eastAsia="az-Latn-AZ"/>
              </w:rPr>
            </w:pPr>
            <w:r>
              <w:rPr>
                <w:rFonts w:ascii="Arial" w:eastAsia="Times New Roman" w:hAnsi="Arial" w:cs="Arial"/>
                <w:bCs/>
                <w:i/>
                <w:color w:val="000000"/>
                <w:sz w:val="24"/>
                <w:szCs w:val="24"/>
                <w:lang w:eastAsia="az-Latn-AZ"/>
              </w:rPr>
              <w:t>(</w:t>
            </w:r>
            <w:r w:rsidRPr="005C78A0">
              <w:rPr>
                <w:rFonts w:ascii="Arial" w:eastAsia="Times New Roman" w:hAnsi="Arial" w:cs="Arial"/>
                <w:bCs/>
                <w:i/>
                <w:color w:val="000000"/>
                <w:sz w:val="24"/>
                <w:szCs w:val="24"/>
                <w:lang w:eastAsia="az-Latn-AZ"/>
              </w:rPr>
              <w:t>Vergilər Nazirliyinin Kollegiyas</w:t>
            </w:r>
            <w:r>
              <w:rPr>
                <w:rFonts w:ascii="Arial" w:eastAsia="Times New Roman" w:hAnsi="Arial" w:cs="Arial"/>
                <w:bCs/>
                <w:i/>
                <w:color w:val="000000"/>
                <w:sz w:val="24"/>
                <w:szCs w:val="24"/>
                <w:lang w:eastAsia="az-Latn-AZ"/>
              </w:rPr>
              <w:t>ının 31 iyul 2017-ci il tarixli</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1717050000017600 n</w:t>
            </w:r>
            <w:r>
              <w:rPr>
                <w:rFonts w:ascii="Arial" w:eastAsia="Times New Roman" w:hAnsi="Arial" w:cs="Arial"/>
                <w:bCs/>
                <w:i/>
                <w:color w:val="000000"/>
                <w:sz w:val="24"/>
                <w:szCs w:val="24"/>
                <w:lang w:eastAsia="az-Latn-AZ"/>
              </w:rPr>
              <w:t>ömrəli Qərarı ilə təsdiq edilmiş</w:t>
            </w:r>
            <w:r>
              <w:rPr>
                <w:rFonts w:ascii="Arial" w:eastAsia="Times New Roman" w:hAnsi="Arial" w:cs="Arial"/>
                <w:bCs/>
                <w:i/>
                <w:color w:val="000000"/>
                <w:sz w:val="24"/>
                <w:szCs w:val="24"/>
                <w:lang w:eastAsia="az-Latn-AZ"/>
              </w:rPr>
              <w:br/>
            </w:r>
            <w:r w:rsidRPr="005C78A0">
              <w:rPr>
                <w:rFonts w:ascii="Arial" w:eastAsia="Times New Roman" w:hAnsi="Arial" w:cs="Arial"/>
                <w:bCs/>
                <w:i/>
                <w:color w:val="000000"/>
                <w:sz w:val="24"/>
                <w:szCs w:val="24"/>
                <w:lang w:eastAsia="az-Latn-AZ"/>
              </w:rPr>
              <w:t>əlavə və dəyişikliklərlə</w:t>
            </w:r>
            <w:r>
              <w:rPr>
                <w:rFonts w:ascii="Arial" w:eastAsia="Times New Roman" w:hAnsi="Arial" w:cs="Arial"/>
                <w:bCs/>
                <w:i/>
                <w:color w:val="000000"/>
                <w:sz w:val="24"/>
                <w:szCs w:val="24"/>
                <w:lang w:eastAsia="az-Latn-AZ"/>
              </w:rPr>
              <w:t>)</w:t>
            </w:r>
          </w:p>
          <w:p w14:paraId="266AB69C" w14:textId="77777777" w:rsidR="00E05CA1" w:rsidRPr="00E004F0" w:rsidRDefault="00E05CA1" w:rsidP="000A7596">
            <w:pPr>
              <w:spacing w:after="0" w:line="240" w:lineRule="auto"/>
              <w:ind w:right="21"/>
              <w:jc w:val="both"/>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 </w:t>
            </w:r>
          </w:p>
          <w:p w14:paraId="66EC34B1" w14:textId="77777777" w:rsidR="00E05CA1" w:rsidRPr="00E004F0" w:rsidRDefault="00E05CA1" w:rsidP="000A7596">
            <w:pPr>
              <w:spacing w:after="0" w:line="240" w:lineRule="auto"/>
              <w:ind w:right="21"/>
              <w:jc w:val="right"/>
              <w:rPr>
                <w:rFonts w:ascii="Arial" w:eastAsia="Times New Roman" w:hAnsi="Arial" w:cs="Arial"/>
                <w:b/>
                <w:bCs/>
                <w:sz w:val="24"/>
                <w:szCs w:val="24"/>
                <w:lang w:eastAsia="az-Latn-AZ"/>
              </w:rPr>
            </w:pPr>
            <w:r w:rsidRPr="00E004F0">
              <w:rPr>
                <w:rFonts w:ascii="Arial" w:eastAsia="Times New Roman" w:hAnsi="Arial" w:cs="Arial"/>
                <w:sz w:val="24"/>
                <w:szCs w:val="24"/>
                <w:lang w:eastAsia="az-Latn-AZ"/>
              </w:rPr>
              <w:t>Əlavə - 3</w:t>
            </w:r>
          </w:p>
        </w:tc>
      </w:tr>
    </w:tbl>
    <w:p w14:paraId="54020AFE" w14:textId="77777777" w:rsidR="00E05CA1" w:rsidRPr="00E004F0" w:rsidRDefault="00E05CA1" w:rsidP="00E05CA1">
      <w:pPr>
        <w:spacing w:after="0" w:line="240" w:lineRule="auto"/>
        <w:ind w:right="21"/>
        <w:jc w:val="both"/>
        <w:rPr>
          <w:rFonts w:ascii="Arial" w:eastAsia="Times New Roman" w:hAnsi="Arial" w:cs="Arial"/>
          <w:b/>
          <w:bCs/>
          <w:color w:val="000000"/>
          <w:sz w:val="24"/>
          <w:szCs w:val="24"/>
          <w:lang w:eastAsia="az-Latn-AZ"/>
        </w:rPr>
      </w:pPr>
      <w:r w:rsidRPr="00E004F0">
        <w:rPr>
          <w:rFonts w:ascii="Arial" w:eastAsia="Times New Roman" w:hAnsi="Arial" w:cs="Arial"/>
          <w:b/>
          <w:bCs/>
          <w:color w:val="000000"/>
          <w:sz w:val="24"/>
          <w:szCs w:val="24"/>
          <w:lang w:eastAsia="az-Latn-AZ"/>
        </w:rPr>
        <w:t> </w:t>
      </w:r>
    </w:p>
    <w:p w14:paraId="6D6C8D3C" w14:textId="77777777" w:rsidR="00E05CA1" w:rsidRPr="00E004F0" w:rsidRDefault="00E05CA1" w:rsidP="00E05CA1">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78732444" w14:textId="77777777" w:rsidR="00E05CA1" w:rsidRPr="00E004F0" w:rsidRDefault="00E05CA1" w:rsidP="00E05CA1">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“Vahid depozit hesabı vasitəsi ilə ƏDV üzrə elektron ödənişlərin və əvəzləşmələrin  aparılması” elektron xidməti üzrə</w:t>
      </w:r>
    </w:p>
    <w:p w14:paraId="74432D13" w14:textId="77777777" w:rsidR="00E05CA1" w:rsidRPr="00E004F0" w:rsidRDefault="00E05CA1" w:rsidP="00E05CA1">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inzibati reqlament</w:t>
      </w:r>
    </w:p>
    <w:p w14:paraId="50253327" w14:textId="77777777" w:rsidR="00E05CA1" w:rsidRPr="00E004F0" w:rsidRDefault="00E05CA1" w:rsidP="00E05CA1">
      <w:pPr>
        <w:spacing w:after="0" w:line="276" w:lineRule="atLeast"/>
        <w:ind w:firstLine="720"/>
        <w:jc w:val="center"/>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 </w:t>
      </w:r>
    </w:p>
    <w:p w14:paraId="3E2845BF" w14:textId="77777777" w:rsidR="00E05CA1" w:rsidRPr="00E004F0" w:rsidRDefault="00E05CA1" w:rsidP="00E05CA1">
      <w:pPr>
        <w:spacing w:after="0" w:line="276" w:lineRule="atLeast"/>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 Ümumi müddəalar</w:t>
      </w:r>
    </w:p>
    <w:p w14:paraId="2A087D6A" w14:textId="77777777" w:rsidR="00E05CA1" w:rsidRPr="00E004F0" w:rsidRDefault="00E05CA1" w:rsidP="00E05CA1">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22C01ADC"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1.1. Elektron xidmətin adı: </w:t>
      </w:r>
      <w:r w:rsidRPr="00E004F0">
        <w:rPr>
          <w:rFonts w:ascii="Arial" w:eastAsia="Times New Roman" w:hAnsi="Arial" w:cs="Arial"/>
          <w:i/>
          <w:iCs/>
          <w:color w:val="000000"/>
          <w:sz w:val="24"/>
          <w:szCs w:val="24"/>
          <w:lang w:eastAsia="az-Latn-AZ"/>
        </w:rPr>
        <w:t>Vahid depozit hesabı vasitəsi ilə ƏDV üzrə elektron ödənişlərin və əvəzləşmələrin  aparılması.</w:t>
      </w:r>
    </w:p>
    <w:p w14:paraId="3ED32B1C"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1.2. Elektron xidmətin məzmunu: </w:t>
      </w:r>
      <w:r w:rsidRPr="00E004F0">
        <w:rPr>
          <w:rFonts w:ascii="Arial" w:eastAsia="Times New Roman" w:hAnsi="Arial" w:cs="Arial"/>
          <w:i/>
          <w:iCs/>
          <w:color w:val="000000"/>
          <w:sz w:val="24"/>
          <w:szCs w:val="24"/>
          <w:lang w:eastAsia="az-Latn-AZ"/>
        </w:rPr>
        <w:t>Bu xidmət vergi ödəyicisinə verilmiş elektron vergi hesab-fakturası üzrə alınmış malların (iş və xidmətlərin) dəyəri ödənilərkən ƏDV-nin ödənilməsi, ƏDV-nin depozit hesabında uçotun aparılması, ƏDV-nin hərəkəti, bu hesab üzrə aparılan əməliyyatlardan ƏDV-nin əvəzləşdirilməsi və dövlət büdcəsinə köçürülmə işlərinin yerinə yetirilməsini əhatə edir.</w:t>
      </w:r>
    </w:p>
    <w:p w14:paraId="4629AC0F"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1.3. Elektron xidmətin göstərilməsinin hüquqi əsası: </w:t>
      </w:r>
      <w:r w:rsidRPr="00E004F0">
        <w:rPr>
          <w:rFonts w:ascii="Arial" w:eastAsia="Times New Roman" w:hAnsi="Arial" w:cs="Arial"/>
          <w:i/>
          <w:iCs/>
          <w:color w:val="000000"/>
          <w:sz w:val="24"/>
          <w:szCs w:val="24"/>
          <w:lang w:eastAsia="az-Latn-AZ"/>
        </w:rPr>
        <w:t>Azərbaycan Respublikasının Vergi Məcəlləsinin 175-ci maddəsi,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“Vergi ödəyicisinə verilmiş elektron vergi hesab-fakturası üzrə alınmış malların (iş və xidmətlərin) dəyəri ödənilərkən ƏDV-nin ödənilməsi, ƏDV-nin depozit hesabında uçotun aparılması, ƏDV-nin hərəkəti, bu hesab üzrə aparılan əməliyyatlardan ƏDV-nin əvəzləşdirilməsi və dövlət büdcəsinə köçürülməsi Qaydaları”nın təsdiq edilməsi barədə” 2007-ci il 30 dekabr tarixli, 219 nömrəli Qərarı,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7.3-cü bəndi.</w:t>
      </w:r>
    </w:p>
    <w:p w14:paraId="47BAA1F3"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1.4. Elektron xidməti göstərən dövlət qurumunun adı: </w:t>
      </w:r>
      <w:r w:rsidRPr="00E004F0">
        <w:rPr>
          <w:rFonts w:ascii="Arial" w:eastAsia="Times New Roman" w:hAnsi="Arial" w:cs="Arial"/>
          <w:i/>
          <w:iCs/>
          <w:color w:val="000000"/>
          <w:sz w:val="24"/>
          <w:szCs w:val="24"/>
          <w:lang w:eastAsia="az-Latn-AZ"/>
        </w:rPr>
        <w:t>Azərbaycan Respublikasının Vergilər Nazirliyi.</w:t>
      </w:r>
    </w:p>
    <w:p w14:paraId="5DE3D3B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1.5. Elektron xidmətin digər icraçıları: </w:t>
      </w:r>
      <w:r w:rsidRPr="00E004F0">
        <w:rPr>
          <w:rFonts w:ascii="Arial" w:eastAsia="Times New Roman" w:hAnsi="Arial" w:cs="Arial"/>
          <w:i/>
          <w:iCs/>
          <w:color w:val="000000"/>
          <w:sz w:val="24"/>
          <w:szCs w:val="24"/>
          <w:lang w:eastAsia="az-Latn-AZ"/>
        </w:rPr>
        <w:t>Yoxdur.</w:t>
      </w:r>
    </w:p>
    <w:p w14:paraId="083D4D80"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1.6. Elektron xidmətin avtomatlaşdırılma səviyyəsi: </w:t>
      </w:r>
      <w:r w:rsidRPr="00E004F0">
        <w:rPr>
          <w:rFonts w:ascii="Arial" w:eastAsia="Times New Roman" w:hAnsi="Arial" w:cs="Arial"/>
          <w:i/>
          <w:iCs/>
          <w:color w:val="000000"/>
          <w:sz w:val="24"/>
          <w:szCs w:val="24"/>
          <w:lang w:eastAsia="az-Latn-AZ"/>
        </w:rPr>
        <w:t>Tam avtomatlaşdırılmışdır.</w:t>
      </w:r>
    </w:p>
    <w:p w14:paraId="32D2E850"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lastRenderedPageBreak/>
        <w:t>Vergi ödəyiciləri tərəfindən vergi orqanlarından alınmış xüsusi istifadəçi kodu, parol və şifrədən, yaxud gücləndirilmiş elektron imzadan istifadə etməklə, öz ƏDV sub-uçot hesabı üzrə real vaxt rejimində müvafiq əməliyyatlar aparılır.</w:t>
      </w:r>
    </w:p>
    <w:p w14:paraId="6027237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1.7. Elektron xidmətin icra müddəti:  </w:t>
      </w:r>
      <w:r w:rsidRPr="00E004F0">
        <w:rPr>
          <w:rFonts w:ascii="Arial" w:eastAsia="Times New Roman" w:hAnsi="Arial" w:cs="Arial"/>
          <w:i/>
          <w:iCs/>
          <w:color w:val="000000"/>
          <w:sz w:val="24"/>
          <w:szCs w:val="24"/>
          <w:lang w:eastAsia="az-Latn-AZ"/>
        </w:rPr>
        <w:t>Əgər köçürmə əməliyyatı əlavə dəyər vergisinin depozit hesabı daxilində aparılırsa, (yəni 1 vergi ödəyicisi öz ƏDV sub-uçot hesabından digər vergi ödəyicisinin ƏDV sub-uçot hesabına köçürürsə) köçürmə əməliyyatlarının aparılması istifadəçinin tələb olunan məlumatları daxil etməsindən və məlumatların informasiya sistemində emalı müddətindən asılı olaraq yerinə yetirilir.</w:t>
      </w:r>
    </w:p>
    <w:p w14:paraId="5888ADB3"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Vergi ödəyicisi tərəfindən ƏDV sub-uçot hesabından dövlət büdcəsinə ödəniş iş günü saat 11:30-dək proqram təminatında təsdiq edildikdə, həmin vəsaitin dövlət büdcəsinə ödənilməsi həmin gün, saat 11:30-dan sonra və ya qeyri-iş günündə proqram təminatında təsdiq edildikdə, həmin vəsaitin dövlət büdcəsinə ödənilməsi növbəti iş günündə həyata keçirilir.</w:t>
      </w:r>
    </w:p>
    <w:p w14:paraId="0E7C969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1.8. Elektron xidmətin göstərilməsinin nəticəsi: </w:t>
      </w:r>
      <w:r w:rsidRPr="00E004F0">
        <w:rPr>
          <w:rFonts w:ascii="Arial" w:eastAsia="Times New Roman" w:hAnsi="Arial" w:cs="Arial"/>
          <w:i/>
          <w:iCs/>
          <w:color w:val="000000"/>
          <w:sz w:val="24"/>
          <w:szCs w:val="24"/>
          <w:lang w:eastAsia="az-Latn-AZ"/>
        </w:rPr>
        <w:t>Vergi ödəyicisinə verilmiş elektron vergi hesab-fakturası üzrə alınmış malların (iş və xidmətlərin) dəyəri ödənilərkən ƏDV-nin ödənilməsi, ƏDV-nin depozit hesabında uçotun aparılması, ƏDV-nin hərəkəti və dövlət büdcəsinə köçürülməsi kimi əməliyyatlar həyata keçirilir.</w:t>
      </w:r>
    </w:p>
    <w:p w14:paraId="5CA96A7B" w14:textId="77777777" w:rsidR="00E05CA1" w:rsidRPr="00E004F0" w:rsidRDefault="00E05CA1" w:rsidP="00E05CA1">
      <w:pPr>
        <w:spacing w:after="0" w:line="240" w:lineRule="auto"/>
        <w:ind w:firstLine="720"/>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6A66CBCB" w14:textId="77777777" w:rsidR="00E05CA1" w:rsidRPr="00E004F0" w:rsidRDefault="00E05CA1" w:rsidP="00E05CA1">
      <w:pPr>
        <w:spacing w:after="0" w:line="240" w:lineRule="auto"/>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 Elektron xidmətin göstərilməsinin həyata keçirilməsi</w:t>
      </w:r>
    </w:p>
    <w:p w14:paraId="04A52628" w14:textId="77777777" w:rsidR="00E05CA1" w:rsidRPr="00E004F0" w:rsidRDefault="00E05CA1" w:rsidP="00E05CA1">
      <w:pPr>
        <w:spacing w:after="0" w:line="240" w:lineRule="auto"/>
        <w:ind w:firstLine="720"/>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p>
    <w:p w14:paraId="4EB5863A"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2.1. Elektron xidmətin növü: </w:t>
      </w:r>
      <w:r w:rsidRPr="00E004F0">
        <w:rPr>
          <w:rFonts w:ascii="Arial" w:eastAsia="Times New Roman" w:hAnsi="Arial" w:cs="Arial"/>
          <w:i/>
          <w:iCs/>
          <w:color w:val="000000"/>
          <w:sz w:val="24"/>
          <w:szCs w:val="24"/>
          <w:lang w:eastAsia="az-Latn-AZ"/>
        </w:rPr>
        <w:t>İnteraktiv.</w:t>
      </w:r>
    </w:p>
    <w:p w14:paraId="24EB33AB"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2.2. Elektron xidmət üzrə ödəniş: </w:t>
      </w:r>
      <w:r w:rsidRPr="00E004F0">
        <w:rPr>
          <w:rFonts w:ascii="Arial" w:eastAsia="Times New Roman" w:hAnsi="Arial" w:cs="Arial"/>
          <w:i/>
          <w:iCs/>
          <w:color w:val="000000"/>
          <w:sz w:val="24"/>
          <w:szCs w:val="24"/>
          <w:lang w:eastAsia="az-Latn-AZ"/>
        </w:rPr>
        <w:t>Ödənişsiz.</w:t>
      </w:r>
    </w:p>
    <w:p w14:paraId="6E29DD5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2.3. Elektron xidmətin istifadəçiləri: </w:t>
      </w:r>
      <w:r w:rsidRPr="00E004F0">
        <w:rPr>
          <w:rFonts w:ascii="Arial" w:eastAsia="Times New Roman" w:hAnsi="Arial" w:cs="Arial"/>
          <w:i/>
          <w:iCs/>
          <w:color w:val="000000"/>
          <w:sz w:val="24"/>
          <w:szCs w:val="24"/>
          <w:lang w:eastAsia="az-Latn-AZ"/>
        </w:rPr>
        <w:t>Əlavə dəyər vergisi ödəyicisi olan vergi ödəyiciləri.</w:t>
      </w:r>
    </w:p>
    <w:p w14:paraId="571E4C7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2.4. Elektron xidmətin təqdim olunma yeri: </w:t>
      </w:r>
      <w:r w:rsidRPr="00E004F0">
        <w:rPr>
          <w:rFonts w:ascii="Arial" w:eastAsia="Times New Roman" w:hAnsi="Arial" w:cs="Arial"/>
          <w:i/>
          <w:iCs/>
          <w:color w:val="000000"/>
          <w:sz w:val="24"/>
          <w:szCs w:val="24"/>
          <w:lang w:eastAsia="az-Latn-AZ"/>
        </w:rPr>
        <w:t xml:space="preserve">https://www.e-taxes.gov.az/login.jsp </w:t>
      </w:r>
      <w:r>
        <w:rPr>
          <w:rFonts w:ascii="Arial" w:eastAsia="Times New Roman" w:hAnsi="Arial" w:cs="Arial"/>
          <w:i/>
          <w:iCs/>
          <w:color w:val="000000"/>
          <w:sz w:val="24"/>
          <w:szCs w:val="24"/>
          <w:lang w:eastAsia="az-Latn-AZ"/>
        </w:rPr>
        <w:t>https://www.e-gov.az</w:t>
      </w:r>
    </w:p>
    <w:p w14:paraId="4068720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2.5. Elektron xidmət barədə məlumatlandırma:</w:t>
      </w:r>
    </w:p>
    <w:p w14:paraId="01EB7FF7"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hyperlink r:id="rId4" w:history="1">
        <w:r w:rsidRPr="00E004F0">
          <w:rPr>
            <w:rFonts w:ascii="Arial" w:eastAsia="Times New Roman" w:hAnsi="Arial" w:cs="Arial"/>
            <w:i/>
            <w:iCs/>
            <w:color w:val="800080"/>
            <w:sz w:val="24"/>
            <w:szCs w:val="24"/>
            <w:u w:val="single"/>
            <w:lang w:eastAsia="az-Latn-AZ"/>
          </w:rPr>
          <w:t>http://www.taxes.gov.az/</w:t>
        </w:r>
      </w:hyperlink>
    </w:p>
    <w:p w14:paraId="4298DF27"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 </w:t>
      </w:r>
      <w:r>
        <w:rPr>
          <w:rFonts w:ascii="Arial" w:eastAsia="Times New Roman" w:hAnsi="Arial" w:cs="Arial"/>
          <w:i/>
          <w:iCs/>
          <w:color w:val="000000"/>
          <w:sz w:val="24"/>
          <w:szCs w:val="24"/>
          <w:lang w:eastAsia="az-Latn-AZ"/>
        </w:rPr>
        <w:t>https://www.e-gov.az</w:t>
      </w:r>
    </w:p>
    <w:p w14:paraId="7DB5AC64" w14:textId="77777777" w:rsidR="00E05CA1" w:rsidRPr="00E004F0" w:rsidRDefault="00E05CA1" w:rsidP="00E05CA1">
      <w:pPr>
        <w:spacing w:after="0" w:line="240" w:lineRule="auto"/>
        <w:ind w:firstLine="540"/>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w:t>
      </w:r>
      <w:hyperlink r:id="rId5" w:history="1">
        <w:r w:rsidRPr="00E004F0">
          <w:rPr>
            <w:rFonts w:ascii="Arial" w:eastAsia="Times New Roman" w:hAnsi="Arial" w:cs="Arial"/>
            <w:i/>
            <w:iCs/>
            <w:color w:val="800080"/>
            <w:sz w:val="24"/>
            <w:szCs w:val="24"/>
            <w:u w:val="single"/>
            <w:lang w:eastAsia="az-Latn-AZ"/>
          </w:rPr>
          <w:t>https://www.e-taxes.gov.az/dispatcher?menu=edvdep&amp;submenu=1&amp;nav= edvdep</w:t>
        </w:r>
      </w:hyperlink>
    </w:p>
    <w:p w14:paraId="3DA3654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Çağrı Mərkəzi (195)</w:t>
      </w:r>
    </w:p>
    <w:p w14:paraId="40710C77"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ödəyicilərinə xidmət mərkəzləri</w:t>
      </w:r>
    </w:p>
    <w:p w14:paraId="4BF8097F"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Azərbaycan Respublikasının Vergilər Nazirliyinin elektron poçt ünvanı: office@taxes.gov.az</w:t>
      </w:r>
    </w:p>
    <w:p w14:paraId="059125E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E004F0">
        <w:rPr>
          <w:rFonts w:ascii="Arial" w:eastAsia="Times New Roman" w:hAnsi="Arial" w:cs="Arial"/>
          <w:i/>
          <w:iCs/>
          <w:color w:val="000000"/>
          <w:sz w:val="24"/>
          <w:szCs w:val="24"/>
          <w:lang w:eastAsia="az-Latn-AZ"/>
        </w:rPr>
        <w:t>Elektron xidmətin göstərilməsi üçün hər hansı bir sənədin elektron formada təqdim edilməsi tələb olunmur.</w:t>
      </w:r>
    </w:p>
    <w:p w14:paraId="2C68D84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4D3EEEB1" w14:textId="77777777" w:rsidR="00E05CA1" w:rsidRPr="00E004F0" w:rsidRDefault="00E05CA1" w:rsidP="00E05CA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 Elektron xidmətin göstərilməsi üçün</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inzibati prosedurlar</w:t>
      </w:r>
    </w:p>
    <w:p w14:paraId="0257EBA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w:t>
      </w:r>
    </w:p>
    <w:p w14:paraId="01F7EFA3"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 İnteraktiv elektron xidmətlər uçun sorğu: </w:t>
      </w:r>
      <w:r w:rsidRPr="00E004F0">
        <w:rPr>
          <w:rFonts w:ascii="Arial" w:eastAsia="Times New Roman" w:hAnsi="Arial" w:cs="Arial"/>
          <w:i/>
          <w:iCs/>
          <w:color w:val="000000"/>
          <w:sz w:val="24"/>
          <w:szCs w:val="24"/>
          <w:lang w:eastAsia="az-Latn-AZ"/>
        </w:rPr>
        <w:t>İnteraktiv xidmətin istifadəçiləri Azərbaycan Respublikasının Vergilər Nazirliyi tərəfindən verilmiş istifadəçi kodu, şifrə, paroldan və ya gücləndirilmiş elektron imzadan istifadə etməklə sistemə daxil olaraq ƏDV depozit hesabı üzrə köçürmə əməliyyatlarının aparılmasını həyata keçirə bilərlər.</w:t>
      </w:r>
    </w:p>
    <w:p w14:paraId="1FB0F9C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3.2.1. Sorğunun formalaşdırılması: </w:t>
      </w:r>
      <w:r w:rsidRPr="00E004F0">
        <w:rPr>
          <w:rFonts w:ascii="Arial" w:eastAsia="Times New Roman" w:hAnsi="Arial" w:cs="Arial"/>
          <w:i/>
          <w:iCs/>
          <w:color w:val="000000"/>
          <w:sz w:val="24"/>
          <w:szCs w:val="24"/>
          <w:lang w:eastAsia="az-Latn-AZ"/>
        </w:rPr>
        <w:t>Vergi ödəyiciləri İnternet Vergi İdarəsi portalından (</w:t>
      </w:r>
      <w:hyperlink r:id="rId6" w:history="1">
        <w:r w:rsidRPr="00E004F0">
          <w:rPr>
            <w:rFonts w:ascii="Arial" w:eastAsia="Times New Roman" w:hAnsi="Arial" w:cs="Arial"/>
            <w:i/>
            <w:iCs/>
            <w:color w:val="800080"/>
            <w:sz w:val="24"/>
            <w:szCs w:val="24"/>
            <w:u w:val="single"/>
            <w:lang w:eastAsia="az-Latn-AZ"/>
          </w:rPr>
          <w:t>www.e-taxes.gov.az</w:t>
        </w:r>
      </w:hyperlink>
      <w:r w:rsidRPr="00E004F0">
        <w:rPr>
          <w:rFonts w:ascii="Arial" w:eastAsia="Times New Roman" w:hAnsi="Arial" w:cs="Arial"/>
          <w:i/>
          <w:iCs/>
          <w:color w:val="000000"/>
          <w:sz w:val="24"/>
          <w:szCs w:val="24"/>
          <w:lang w:eastAsia="az-Latn-AZ"/>
        </w:rPr>
        <w:t>) istifadə edərək ƏDV-nin sub-uçot hesabından aşağıdakı növ köçürmələri yerinə yetirirlər:</w:t>
      </w:r>
    </w:p>
    <w:p w14:paraId="636A8B7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digər vergi ödəyicilərin sub-uçot hesablarına köçürmələri;</w:t>
      </w:r>
    </w:p>
    <w:p w14:paraId="09765B49"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dövlət büdcəsinə ödənişləri;</w:t>
      </w:r>
    </w:p>
    <w:p w14:paraId="1C98B253"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idxala görə Dövlət Gömrük Komitəsinə köçürmələri.</w:t>
      </w:r>
    </w:p>
    <w:p w14:paraId="28FDD379"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3.2.2. Sorğunun qəbulu:</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Alınmış elektron vergi hesab-fakturasına əsasən alıcı vergi ödəyicisi öz ƏDV sub-uçot hesabından ƏDV məbləğini gücləndirilmiş elektron imzadan istifadə etməklə satıcı vergi ödəyicinin ƏDV sub-uçot hesabına köçürür. Bu ödənişi aparmaq üçün vergi ödəyicisi İnternet Vergi İdarəsinə daxil olmalı və “ƏDV-nin depozit hesabı” menyusunu sıxmalıdır. Bu menyu aşağıdakı alt menyulardan ibarətdir</w:t>
      </w:r>
      <w:bookmarkStart w:id="0" w:name="_ednref11"/>
      <w:r>
        <w:rPr>
          <w:rFonts w:ascii="Arial" w:eastAsia="Times New Roman" w:hAnsi="Arial" w:cs="Arial"/>
          <w:i/>
          <w:iCs/>
          <w:color w:val="000000"/>
          <w:sz w:val="24"/>
          <w:szCs w:val="24"/>
          <w:lang w:eastAsia="az-Latn-AZ"/>
        </w:rPr>
        <w:t>.</w:t>
      </w:r>
      <w:bookmarkEnd w:id="0"/>
    </w:p>
    <w:p w14:paraId="2CA6A113"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Köçürmə əməliyyatının aparılması;</w:t>
      </w:r>
    </w:p>
    <w:p w14:paraId="0F7E20C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Köçürmə əməliyyatlarının hesabat/axtarışıHesabından çıxarış.</w:t>
      </w:r>
    </w:p>
    <w:p w14:paraId="74BB778F"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 Elektron xidmətin göstərilməsi və ya imtina edilməsi:</w:t>
      </w:r>
    </w:p>
    <w:p w14:paraId="56E694EB"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3.3.1.</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Elektron xidmətin göstərilməsindən aşağıdakı hallarda imtina edilir və sistem tərəfindən bu barədə istifadəçinin ekranına müvafiq mesajlar verilir:</w:t>
      </w:r>
    </w:p>
    <w:p w14:paraId="66EBF1D5"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Əlavə dəyər vergisi odəyicisi olmayan vergi ödəyiciləri;</w:t>
      </w:r>
    </w:p>
    <w:p w14:paraId="04A958E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İstifadəçi kodu, parol və ya şifrəsi səhv olarsa;</w:t>
      </w:r>
    </w:p>
    <w:p w14:paraId="6FC3D481"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Dövlət büdcəsinə borcu olduğu halda digər sub-uçot hesaba ödəniş aparılmasından imtina edilir.</w:t>
      </w:r>
    </w:p>
    <w:p w14:paraId="46BC431D"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Vergi ödəyicisi gücləndirilmiş elektron imzaya malik olmadıqda;</w:t>
      </w:r>
    </w:p>
    <w:p w14:paraId="3F6778E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3.3.2.</w:t>
      </w: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İmtina üçün əsas olmadıqda elektron xidmət göstərilir.</w:t>
      </w:r>
    </w:p>
    <w:p w14:paraId="7F9595FF"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 Sorğunun icrası:</w:t>
      </w:r>
    </w:p>
    <w:p w14:paraId="28A8494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3.4.1. Ardıcıl hər bir inzibati əməliyyat, o cümlədən məsul şəxs haqqında məlumat;</w:t>
      </w:r>
    </w:p>
    <w:p w14:paraId="5B10FDF1"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İstifadəçi kodu, şifrə və parola, yaxud gücləndirilmiş elektron imzaya görə istifadəçinin sistemdə təyin edilməsi (identikləşdirilməsi), məsul şəxs – Azərbaycan Respublikasının Vergilər Nazirliyi;</w:t>
      </w:r>
    </w:p>
    <w:p w14:paraId="35EAE0C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lang w:eastAsia="az-Latn-AZ"/>
        </w:rPr>
        <w:t>Köçürmə əməliyyatlarının aparılması, məsul şəxs – Azərbaycan RespublikasınınVergilər Nazirliyi;</w:t>
      </w:r>
    </w:p>
    <w:p w14:paraId="0EBD8D5B"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Digər sub-uçot hesaba köçürmə;</w:t>
      </w:r>
    </w:p>
    <w:p w14:paraId="18E4A0D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Büdcəyə ödəniş;</w:t>
      </w:r>
    </w:p>
    <w:p w14:paraId="15FB4E9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Naməlumdan digər sub-uçot hesaba köçürmə;</w:t>
      </w:r>
    </w:p>
    <w:p w14:paraId="6501F12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Naməlumdan idxala görə ƏDV köçürməsi;</w:t>
      </w:r>
    </w:p>
    <w:p w14:paraId="168E701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w:t>
      </w:r>
      <w:r w:rsidRPr="00E004F0">
        <w:rPr>
          <w:rFonts w:ascii="Arial" w:eastAsia="Times New Roman" w:hAnsi="Arial" w:cs="Arial"/>
          <w:i/>
          <w:iCs/>
          <w:color w:val="000000"/>
          <w:sz w:val="24"/>
          <w:szCs w:val="24"/>
          <w:lang w:eastAsia="az-Latn-AZ"/>
        </w:rPr>
        <w:t>İdxala görə ƏDV köçürməsi.</w:t>
      </w:r>
    </w:p>
    <w:p w14:paraId="716FF2C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Əlavə dəyər vergisinin depozit hesabı proqramı vasitəsi ilə – ƏDV-nin mədaxili, uçotu, hərəkəti və dövlət büdcəsinə məxarici ilə bağlı əməliyyatlar aparılır.</w:t>
      </w:r>
    </w:p>
    <w:p w14:paraId="6EC1D239"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xml:space="preserve">Elektron xidmətin göstərilməsinə Azərbaycan Respublikasının Vergilər Nazirliyinin </w:t>
      </w:r>
      <w:r>
        <w:rPr>
          <w:color w:val="000000"/>
          <w:sz w:val="24"/>
          <w:szCs w:val="24"/>
        </w:rPr>
        <w:t>Vergi risklərinin təhlili və nəzarəti departamenti və Vergilər Nazirliyinin İnformasiya texnologiyaları mərkəzi</w:t>
      </w:r>
      <w:r w:rsidRPr="00E004F0">
        <w:rPr>
          <w:rFonts w:ascii="Arial" w:eastAsia="Times New Roman" w:hAnsi="Arial" w:cs="Arial"/>
          <w:i/>
          <w:iCs/>
          <w:color w:val="000000"/>
          <w:sz w:val="24"/>
          <w:szCs w:val="24"/>
          <w:lang w:eastAsia="az-Latn-AZ"/>
        </w:rPr>
        <w:t xml:space="preserve"> məsuliyyət daşıyır.</w:t>
      </w:r>
    </w:p>
    <w:p w14:paraId="1CAAC06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3.4.2.</w:t>
      </w:r>
      <w:r w:rsidRPr="00E004F0">
        <w:rPr>
          <w:rFonts w:ascii="Arial" w:eastAsia="Times New Roman" w:hAnsi="Arial" w:cs="Arial"/>
          <w:color w:val="000000"/>
          <w:sz w:val="24"/>
          <w:szCs w:val="24"/>
          <w:lang w:eastAsia="az-Latn-AZ"/>
        </w:rPr>
        <w:t> </w:t>
      </w:r>
      <w:r w:rsidRPr="00E004F0">
        <w:rPr>
          <w:rFonts w:ascii="Arial" w:eastAsia="Times New Roman" w:hAnsi="Arial" w:cs="Arial"/>
          <w:b/>
          <w:bCs/>
          <w:color w:val="000000"/>
          <w:sz w:val="24"/>
          <w:szCs w:val="24"/>
          <w:lang w:eastAsia="az-Latn-AZ"/>
        </w:rPr>
        <w:t>Hər bir inzibati əməliyyatın məzmunu, yerinə yetirilmə müddəti və (və ya) ma</w:t>
      </w:r>
      <w:bookmarkStart w:id="1" w:name="_Toc228103652"/>
      <w:bookmarkStart w:id="2" w:name="_Toc275251833"/>
      <w:bookmarkEnd w:id="1"/>
      <w:r w:rsidRPr="00E004F0">
        <w:rPr>
          <w:rFonts w:ascii="Arial" w:eastAsia="Times New Roman" w:hAnsi="Arial" w:cs="Arial"/>
          <w:b/>
          <w:bCs/>
          <w:color w:val="000000"/>
          <w:sz w:val="24"/>
          <w:szCs w:val="24"/>
          <w:lang w:eastAsia="az-Latn-AZ"/>
        </w:rPr>
        <w:t>ksimal yerinə yetirilmə müddəti:</w:t>
      </w:r>
      <w:bookmarkEnd w:id="2"/>
    </w:p>
    <w:p w14:paraId="5DA323D3"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Köçürmə əməliyyatlarının aparılması:</w:t>
      </w:r>
    </w:p>
    <w:p w14:paraId="56A246A5"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Köçürmə əməliyyatlarını aparmaq üçün “ƏDV-nin depozit hesabı/Köçürmə əməliyyatlarının aparılması”</w:t>
      </w:r>
      <w:r w:rsidRPr="00E004F0">
        <w:rPr>
          <w:rFonts w:ascii="Arial" w:eastAsia="Times New Roman" w:hAnsi="Arial" w:cs="Arial"/>
          <w:b/>
          <w:bCs/>
          <w:i/>
          <w:iCs/>
          <w:color w:val="000000"/>
          <w:sz w:val="24"/>
          <w:szCs w:val="24"/>
          <w:lang w:eastAsia="az-Latn-AZ"/>
        </w:rPr>
        <w:t> </w:t>
      </w:r>
      <w:r w:rsidRPr="00E004F0">
        <w:rPr>
          <w:rFonts w:ascii="Arial" w:eastAsia="Times New Roman" w:hAnsi="Arial" w:cs="Arial"/>
          <w:i/>
          <w:iCs/>
          <w:color w:val="000000"/>
          <w:sz w:val="24"/>
          <w:szCs w:val="24"/>
          <w:lang w:eastAsia="az-Latn-AZ"/>
        </w:rPr>
        <w:t>menyusunu icra etmək lazımdır. Əməliyyatı Alıcı vergi ödəyicisi gücləndirilmiş elektron imza vasitəsilə aparır.</w:t>
      </w:r>
    </w:p>
    <w:p w14:paraId="2A7CFE7C"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Köçürmə əməliyyatları ekranına daxil olduqda ödəyən müştərinin aşağıdakı məlumatları  sistem tərəfindən avtomatik olaraq ekranda görüntülənir:</w:t>
      </w:r>
    </w:p>
    <w:p w14:paraId="183BAD05"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Sub-uçot hesabının qalığı;</w:t>
      </w:r>
    </w:p>
    <w:p w14:paraId="446967B7"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Naməlum sub-uçot hesabının qalığı;</w:t>
      </w:r>
    </w:p>
    <w:p w14:paraId="1ABCBB9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ƏDV borcu.</w:t>
      </w:r>
    </w:p>
    <w:p w14:paraId="557536BE"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ekran vasitəsilə aşağıdakı əməliyyatlar aparıla bilər:</w:t>
      </w:r>
    </w:p>
    <w:p w14:paraId="0CC1FB4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Digər sub-uçot hesaba köçürmə;</w:t>
      </w:r>
    </w:p>
    <w:p w14:paraId="08D1ADFC"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Büdcəyə ödəniş;</w:t>
      </w:r>
    </w:p>
    <w:p w14:paraId="6F0C5231"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Naməlumdan digər sub-uçot hesaba köçürmə;</w:t>
      </w:r>
    </w:p>
    <w:p w14:paraId="46BA241A"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color w:val="000000"/>
          <w:sz w:val="24"/>
          <w:szCs w:val="24"/>
          <w:lang w:eastAsia="az-Latn-AZ"/>
        </w:rPr>
        <w:t>- İdxala görə ƏDV köçürməsi.</w:t>
      </w:r>
      <w:bookmarkStart w:id="3" w:name="_Toc275251834"/>
      <w:bookmarkEnd w:id="3"/>
    </w:p>
    <w:p w14:paraId="6E07CE7D"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Digər sub-uçot hesaba köçürmə əməliyyatı:</w:t>
      </w:r>
    </w:p>
    <w:p w14:paraId="3C89717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 əsasən qarşılıqlı əməliyyatlar zamanı alınmış elektron vergi hesab-fakturasına əsasən Alıcı vergi ödəyicisinin öz ƏDV sub-uçot hesabından ƏDV məbləğini Satıcı vergi ödəyicisinin ƏDV sub-uçot hesabına köçürülməsi məqsədilə aparılır.</w:t>
      </w:r>
    </w:p>
    <w:p w14:paraId="7FD2DD5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 növünü icra etmək üçün Alıcı vergi ödəyicisi “Digər sub-uçot hesaba köçürmə” bəndini seçir və aşağıdakı məlumatları daxil edib gücləndirilmiş elektron imzadan istifadə etməklə "İmzala və Göndər"  düyməsini basır:</w:t>
      </w:r>
    </w:p>
    <w:p w14:paraId="578216CA"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Satıcının VÖEN-ı;</w:t>
      </w:r>
    </w:p>
    <w:p w14:paraId="34B1289D"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Ödənişin məbləğini;</w:t>
      </w:r>
    </w:p>
    <w:p w14:paraId="0B6FD1BA"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Ödənişin təyinatını.</w:t>
      </w:r>
    </w:p>
    <w:p w14:paraId="5BCD730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əməliyyatdan sonra köçürülən məbləğ Alıcı vergi ödəyicisinin sub-hesabından Satıcı vergi ödəyicisinin sub-hesabına köçürülür.</w:t>
      </w:r>
      <w:bookmarkStart w:id="4" w:name="_Toc275251835"/>
      <w:bookmarkEnd w:id="4"/>
    </w:p>
    <w:p w14:paraId="73C1F48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i/>
          <w:iCs/>
          <w:color w:val="000000"/>
          <w:sz w:val="24"/>
          <w:szCs w:val="24"/>
          <w:u w:val="single"/>
          <w:lang w:eastAsia="az-Latn-AZ"/>
        </w:rPr>
        <w:t>Büdcəyə ödəniş əməliyyatı:</w:t>
      </w:r>
    </w:p>
    <w:p w14:paraId="72CEF951"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 növü vasitəsilə vergi ödəyicisi ƏDV sub-uçot hesabından dövlət büdcəsinə ödənişı həyata keçirir. Bunun üçün əməliyyat növündən “Büdcəyə ödəniş əməliyyatını” bəndini, alanın VÖEN hissəsində olan siyahıdan həmin ödəyicinin qeydiyyatda olduğu müvafiq xəzinə orqanının məlumatlarını seçməli və Ödənişin məbləği, Ödənişin təyinatı rekvizitlərini daxil edib  gücləndirilmiş elektron imzadan istifadə etməklə "İmzala və Göndər" düyməsini basmaq lazımdır. Bu prosesdən sonra daxil edilmiş məbləğ vergi ödəyicisinin sub-ucot hesabından büdcəyə köçürülür. Əlavə dəyər vergisi üzrə büdcəyə olan borclar Qanunvericilikdə nəzərdə tutulmuş müddətdə ödənilmədiyi təqdirdə bu məbləğ vergi ödəyicisinin sub-uçot hesabından avtomatik olaraq büdcəyə köçürülür.</w:t>
      </w:r>
      <w:bookmarkStart w:id="5" w:name="_Toc275251836"/>
      <w:bookmarkEnd w:id="5"/>
    </w:p>
    <w:p w14:paraId="093F98A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Naməlumdan digər sub-uçot hesaba köçürmə əməliyyatı:</w:t>
      </w:r>
    </w:p>
    <w:p w14:paraId="67CF2A3C"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Qarşılıqlı əməliyyatlarda sub-uçot hesabdan köçürmələr zamanı alanın(ödənilən tərəfin) VÖEN-i düzgün göstərilmədiyi və alan (ödənilən tərəf) ƏDV ödəyicisi olmadığı hallarda köçürülən məbləğ ödəyən müştərinin Naməlum sub-uçot hesabına qayıdır. Bu əməliyyat növü yuxarıda qeyd etdiyimiz müəyyən səbəblərdən ödəyənin naməlum sub-uçot hesabına qayıtmış köçürmələrin yenidən  aidiyyəti ödəyiciyə köçürülməsi üçün istifadə edilir.</w:t>
      </w:r>
    </w:p>
    <w:p w14:paraId="1194202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Bunun üçün əməliyyat növündən “Naməlum sub-uçot hesabdan digər sub-uçot hesaba köçürmə” bəndi qeyd edilir. Sonra Alanın VÖEN-i, Naməlum ödənişin məbləği, Ödənişin təyinatı daxil edilir və gücləndirilmiş elektron imzadan istifadə etməklə "İmzala və Göndər" düyməsi basılır. Nəticədə naməlum sub-uçot hesabdakı məbləğ alanın (ödənilən tərəfin) sub-uçot hesabına köçürülür.</w:t>
      </w:r>
      <w:bookmarkStart w:id="6" w:name="_Toc275251837"/>
      <w:bookmarkEnd w:id="6"/>
    </w:p>
    <w:p w14:paraId="7AA268A2"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Naməlum sub-uçot hesabadan büdcəyə köçürmə əməliyyatı:</w:t>
      </w:r>
    </w:p>
    <w:p w14:paraId="4395015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Qarşılıqlı əməliyyatlarda sub-uçot hesabdan köçürmələr zamanı alanın (ödənilən tərəfin) VÖEN-i düzgün göstərilmədiyi və alan (ödənilən tərəf) ƏDV ödəyicisi olmadığı hallarda köçürülən məbləğ ödəyən müştərinin Naməlum sub-uçot hesabına qayıdır. Bu əməliyyat növü yuxarıda qeyd etdiyimiz müəyyən səbəblərdən ödəyənin naməlum sub-uçot hesabına qayıtmış köçürmələrin yenidən aidiyyəti ünvana köçürülməsi üçün istifadə edilir.</w:t>
      </w:r>
    </w:p>
    <w:p w14:paraId="4661556D"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köçürmə üçün əməliyyat növündən “Naməlum sub-uçot hesabdan büdcəyə köçürmə” bəndi qeyd edilir. Sonra  Alanın VÖENi, Ödənişin məbləği, Ödənişin təyinatı daxil edilir və gücləndirilmiş elektron imzadan istifadə etməklə "İmzala və Göndər" düyməsi basılır. Nəticədə naməlum sub-uçot hesabdakı məbləğ büdcəyə, yəni ŞHV-yə oturur.</w:t>
      </w:r>
      <w:bookmarkStart w:id="7" w:name="_Toc275251838"/>
      <w:bookmarkEnd w:id="7"/>
    </w:p>
    <w:p w14:paraId="1F1702E1"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İdxala görə ƏDV köçürmə əməliyyatı:</w:t>
      </w:r>
    </w:p>
    <w:p w14:paraId="50D621C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 əməliyyat növü ilə ƏDV sub-uçot hesabından idxala görə ƏDV köçürməsi ödənişi gücləndirilmiş elektron imza vasitəsilə həyata keçirilir.</w:t>
      </w:r>
    </w:p>
    <w:p w14:paraId="41DA469A"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Bunun üçün əməliyyat növündən “İdxala görə ƏDV köçürməsi” bəndi qeyd edilir. Sonra Alanın VÖEN-i siyahısından  müvafiq Gömrük İdarəsı seçilir, Ödənişin məbləği və Ödənişin təyinatı daxil edilir. Sonda gücləndirilmiş elektron imzadan istifadə etməklə "İmzala və Göndər" düyməsi basılır. Bu əməliyyatdan sonra daxil edilmiş məbləğ vergi ödəyicisinin sub-ucot hesabından təyin edilmiş Gömrük İdarəsinə köçürülür.</w:t>
      </w:r>
      <w:bookmarkStart w:id="8" w:name="_GoBack"/>
      <w:bookmarkEnd w:id="8"/>
    </w:p>
    <w:p w14:paraId="6DD3591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u w:val="single"/>
          <w:lang w:eastAsia="az-Latn-AZ"/>
        </w:rPr>
        <w:t>Ödənilmiş ƏDV-nin əvəzləşdirilməsi:</w:t>
      </w:r>
    </w:p>
    <w:p w14:paraId="600D845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Əvəzləşdirilən ƏDV-nin məbləği vergi ödəyicisinə verilmiş elektron vergi hesab-fakturalarında nağdsız qaydada (mal, iş və xidmət tədim edənin bank hesabına birbaşa nağd qaydada ödənişlər istisna edilməklə) ödəmələr üzrə ƏDV-nin depozit hesabına və bu hesab daxilində aparılan əməliyyatlarda ödənilən vergi məbləği sayılır.</w:t>
      </w:r>
    </w:p>
    <w:p w14:paraId="019B1EC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3.4.3. İnzibati əməliyyatda iştirak edən digər dövlət orqanı haqqında məlumat: </w:t>
      </w:r>
      <w:r w:rsidRPr="00E004F0">
        <w:rPr>
          <w:rFonts w:ascii="Arial" w:eastAsia="Times New Roman" w:hAnsi="Arial" w:cs="Arial"/>
          <w:i/>
          <w:iCs/>
          <w:color w:val="000000"/>
          <w:sz w:val="24"/>
          <w:szCs w:val="24"/>
          <w:lang w:eastAsia="az-Latn-AZ"/>
        </w:rPr>
        <w:t>Yoxdur.</w:t>
      </w:r>
    </w:p>
    <w:p w14:paraId="36F886F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3.4.4. hər bir inzibati prosedurun nəticəsi və onun verilməsi qaydası: </w:t>
      </w:r>
      <w:r w:rsidRPr="00E004F0">
        <w:rPr>
          <w:rFonts w:ascii="Arial" w:eastAsia="Times New Roman" w:hAnsi="Arial" w:cs="Arial"/>
          <w:i/>
          <w:iCs/>
          <w:color w:val="000000"/>
          <w:sz w:val="24"/>
          <w:szCs w:val="24"/>
          <w:lang w:eastAsia="az-Latn-AZ"/>
        </w:rPr>
        <w:t>Vergi ödəyicisinə verilmiş elektron vergi hesab-fakturası üzrə alınmış malların (iş və xidmətlərin) dəyəri ödənilərkən ƏDV-nin ödənilməsi, ƏDV-nin depozit hesabında uçotun aparılması, ƏDV-nin hərəkəti və dövlət büdcəsinə köçürülməsi kimi əməliyyatlar həyata keçirilir.</w:t>
      </w:r>
    </w:p>
    <w:p w14:paraId="775EA74B"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 Elektron xidmətin yerinə yetirilməsinə nəzarət:</w:t>
      </w:r>
    </w:p>
    <w:p w14:paraId="0544CD54"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3.5.1. Nəzarət forması:</w:t>
      </w:r>
      <w:r w:rsidRPr="00E004F0">
        <w:rPr>
          <w:rFonts w:ascii="Arial" w:eastAsia="Times New Roman" w:hAnsi="Arial" w:cs="Arial"/>
          <w:i/>
          <w:iCs/>
          <w:color w:val="000000"/>
          <w:sz w:val="24"/>
          <w:szCs w:val="24"/>
          <w:lang w:eastAsia="az-Latn-AZ"/>
        </w:rPr>
        <w:t> Elektron xidmətin göstərilməsi zamanı aparılan proseslərə Azərbaycan Respublikasının Vergilər Nazirliyinin proqram təminatı vasitəsilə onlayn qaydada nəzarət edilir.</w:t>
      </w:r>
    </w:p>
    <w:p w14:paraId="3B85C457"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3.5.2.</w:t>
      </w:r>
      <w:r w:rsidRPr="00E004F0">
        <w:rPr>
          <w:rFonts w:ascii="Arial" w:eastAsia="Times New Roman" w:hAnsi="Arial" w:cs="Arial"/>
          <w:i/>
          <w:iCs/>
          <w:color w:val="000000"/>
          <w:sz w:val="24"/>
          <w:szCs w:val="24"/>
          <w:lang w:eastAsia="az-Latn-AZ"/>
        </w:rPr>
        <w:t> </w:t>
      </w:r>
      <w:r w:rsidRPr="00E004F0">
        <w:rPr>
          <w:rFonts w:ascii="Arial" w:eastAsia="Times New Roman" w:hAnsi="Arial" w:cs="Arial"/>
          <w:b/>
          <w:bCs/>
          <w:color w:val="000000"/>
          <w:sz w:val="24"/>
          <w:szCs w:val="24"/>
          <w:lang w:eastAsia="az-Latn-AZ"/>
        </w:rPr>
        <w:t>Nəzarət qaydası:</w:t>
      </w:r>
      <w:r w:rsidRPr="00E004F0">
        <w:rPr>
          <w:rFonts w:ascii="Arial" w:eastAsia="Times New Roman" w:hAnsi="Arial" w:cs="Arial"/>
          <w:i/>
          <w:iCs/>
          <w:color w:val="000000"/>
          <w:sz w:val="24"/>
          <w:szCs w:val="24"/>
          <w:lang w:eastAsia="az-Latn-AZ"/>
        </w:rPr>
        <w:t> Bu prosesdə yaranan hər hansı anlaşılmazlığın aradan qaldırılması və ya metodiki dəstəyin göstərilməsi məqsədilə Azərbaycan Respublikasının Vergilər Nazirliyinin Çağrı Mərkəzi (195)  fəaliyyət göstərir.</w:t>
      </w:r>
    </w:p>
    <w:p w14:paraId="15CA199F"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 Elektron xidmətin göstərilməsi üzrə mübahisələr: </w:t>
      </w:r>
      <w:r w:rsidRPr="00E004F0">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05459E57"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3.6.1. İstifadəçinin şikayət etmək hüququ haqqında məlumat: </w:t>
      </w:r>
      <w:r w:rsidRPr="00E004F0">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məhkəməyə şikayət verilə bilər.</w:t>
      </w:r>
    </w:p>
    <w:p w14:paraId="5AD81E3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3.6.2. Şikayətin əsaslandırılması və baxılması üçün lazım olan informasiya: </w:t>
      </w:r>
      <w:r w:rsidRPr="00E004F0">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300BD6B5"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3.6.3. Şikayətin baxılma müddəti: </w:t>
      </w:r>
      <w:r w:rsidRPr="00E004F0">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5138B678"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07BCF5D6" w14:textId="77777777" w:rsidR="00E05CA1" w:rsidRPr="00E004F0" w:rsidRDefault="00E05CA1" w:rsidP="00E05CA1">
      <w:pPr>
        <w:spacing w:after="0" w:line="240" w:lineRule="auto"/>
        <w:ind w:firstLine="567"/>
        <w:jc w:val="both"/>
        <w:rPr>
          <w:rFonts w:ascii="Arial" w:eastAsia="Times New Roman" w:hAnsi="Arial" w:cs="Arial"/>
          <w:color w:val="000000"/>
          <w:sz w:val="24"/>
          <w:szCs w:val="24"/>
          <w:lang w:eastAsia="az-Latn-AZ"/>
        </w:rPr>
      </w:pPr>
      <w:r w:rsidRPr="00E004F0">
        <w:rPr>
          <w:rFonts w:ascii="Arial" w:eastAsia="Times New Roman" w:hAnsi="Arial" w:cs="Arial"/>
          <w:i/>
          <w:iCs/>
          <w:color w:val="000000"/>
          <w:sz w:val="24"/>
          <w:szCs w:val="24"/>
          <w:lang w:eastAsia="az-Latn-AZ"/>
        </w:rPr>
        <w:t> </w:t>
      </w:r>
    </w:p>
    <w:p w14:paraId="772FB6DB" w14:textId="77777777" w:rsidR="00E05CA1" w:rsidRPr="00E004F0" w:rsidRDefault="00E05CA1" w:rsidP="00E05CA1">
      <w:pPr>
        <w:spacing w:after="0" w:line="240" w:lineRule="auto"/>
        <w:jc w:val="center"/>
        <w:rPr>
          <w:rFonts w:ascii="Arial" w:eastAsia="Times New Roman" w:hAnsi="Arial" w:cs="Arial"/>
          <w:color w:val="000000"/>
          <w:sz w:val="24"/>
          <w:szCs w:val="24"/>
          <w:lang w:eastAsia="az-Latn-AZ"/>
        </w:rPr>
      </w:pPr>
      <w:r w:rsidRPr="00E004F0">
        <w:rPr>
          <w:rFonts w:ascii="Arial" w:eastAsia="Times New Roman" w:hAnsi="Arial" w:cs="Arial"/>
          <w:b/>
          <w:bCs/>
          <w:color w:val="000000"/>
          <w:sz w:val="24"/>
          <w:szCs w:val="24"/>
          <w:lang w:eastAsia="az-Latn-AZ"/>
        </w:rPr>
        <w:t>* * *</w:t>
      </w:r>
    </w:p>
    <w:p w14:paraId="7C86DE86" w14:textId="77777777" w:rsidR="00D168AE" w:rsidRDefault="00D168AE"/>
    <w:sectPr w:rsidR="00D168AE"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A1"/>
    <w:rsid w:val="00470F17"/>
    <w:rsid w:val="00D168AE"/>
    <w:rsid w:val="00E0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124A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CA1"/>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axes.gov.az/" TargetMode="External"/><Relationship Id="rId5" Type="http://schemas.openxmlformats.org/officeDocument/2006/relationships/hyperlink" Target="https://www.e-taxes.gov.az/dispatcher?menu=edvdep&amp;submenu=1&amp;nav=%20edvdep" TargetMode="External"/><Relationship Id="rId6" Type="http://schemas.openxmlformats.org/officeDocument/2006/relationships/hyperlink" Target="http://www.e-taxes.gov.az/"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2115</Words>
  <Characters>12058</Characters>
  <Application>Microsoft Macintosh Word</Application>
  <DocSecurity>0</DocSecurity>
  <Lines>100</Lines>
  <Paragraphs>28</Paragraphs>
  <ScaleCrop>false</ScaleCrop>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2017-08-16T11:30:00Z</dcterms:created>
  <dcterms:modified xsi:type="dcterms:W3CDTF">2017-08-16T11:31:00Z</dcterms:modified>
</cp:coreProperties>
</file>