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9A233" w14:textId="77777777" w:rsidR="000C53F2" w:rsidRPr="000C53F2" w:rsidRDefault="000C53F2" w:rsidP="000C53F2">
      <w:pPr>
        <w:shd w:val="clear" w:color="auto" w:fill="F2F2F2"/>
        <w:spacing w:after="0" w:line="600" w:lineRule="auto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r w:rsidRPr="000C53F2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fldChar w:fldCharType="begin"/>
      </w:r>
      <w:r w:rsidRPr="000C53F2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instrText xml:space="preserve"> HYPERLINK "https://www.taxes.gov.az/az/redirect/72" \t "_blank" </w:instrText>
      </w:r>
      <w:r w:rsidRPr="000C53F2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fldChar w:fldCharType="separate"/>
      </w:r>
      <w:r w:rsidRPr="000C53F2">
        <w:rPr>
          <w:rFonts w:ascii="m-regular" w:eastAsia="Times New Roman" w:hAnsi="m-regular" w:cs="Times New Roman"/>
          <w:color w:val="5D8AB9"/>
          <w:sz w:val="24"/>
          <w:szCs w:val="24"/>
          <w:u w:val="single"/>
          <w:lang w:eastAsia="az-Latn-AZ"/>
        </w:rPr>
        <w:t>E-bəyannamənin tətbiqi haqqında məlumat kitabçası</w:t>
      </w:r>
      <w:r w:rsidRPr="000C53F2"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  <w:fldChar w:fldCharType="end"/>
      </w:r>
    </w:p>
    <w:p w14:paraId="5AA053B8" w14:textId="77777777" w:rsidR="000C53F2" w:rsidRPr="000C53F2" w:rsidRDefault="000C53F2" w:rsidP="000C53F2">
      <w:pPr>
        <w:shd w:val="clear" w:color="auto" w:fill="D6DEE6"/>
        <w:spacing w:after="0" w:line="600" w:lineRule="auto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4" w:tgtFrame="_blank" w:history="1"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JRE 1.4 proqram təminatının qurulması barədə təlimat</w:t>
        </w:r>
      </w:hyperlink>
    </w:p>
    <w:p w14:paraId="53B8A7D6" w14:textId="77777777" w:rsidR="000C53F2" w:rsidRPr="000C53F2" w:rsidRDefault="000C53F2" w:rsidP="000C53F2">
      <w:pPr>
        <w:shd w:val="clear" w:color="auto" w:fill="F2F2F2"/>
        <w:spacing w:after="0" w:line="600" w:lineRule="auto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5" w:tgtFrame="_blank" w:history="1"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BTP-</w:t>
        </w:r>
        <w:proofErr w:type="spellStart"/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 qurulması barədə təlimat</w:t>
        </w:r>
      </w:hyperlink>
    </w:p>
    <w:p w14:paraId="6E0BAF74" w14:textId="77777777" w:rsidR="000C53F2" w:rsidRPr="000C53F2" w:rsidRDefault="000C53F2" w:rsidP="000C53F2">
      <w:pPr>
        <w:shd w:val="clear" w:color="auto" w:fill="D6DEE6"/>
        <w:spacing w:after="0" w:line="600" w:lineRule="auto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6" w:tgtFrame="_blank" w:history="1"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"E-bəyannamə"  internet saytından istifadə barədə təlimat</w:t>
        </w:r>
      </w:hyperlink>
    </w:p>
    <w:p w14:paraId="10961CB7" w14:textId="76E75547" w:rsidR="000C53F2" w:rsidRPr="000C53F2" w:rsidRDefault="000C53F2" w:rsidP="000C53F2">
      <w:pPr>
        <w:shd w:val="clear" w:color="auto" w:fill="F2F2F2"/>
        <w:spacing w:after="0" w:line="600" w:lineRule="auto"/>
        <w:rPr>
          <w:rFonts w:ascii="m-regular" w:eastAsia="Times New Roman" w:hAnsi="m-regular" w:cs="Times New Roman"/>
          <w:color w:val="303030"/>
          <w:sz w:val="24"/>
          <w:szCs w:val="24"/>
          <w:lang w:eastAsia="az-Latn-AZ"/>
        </w:rPr>
      </w:pPr>
      <w:hyperlink r:id="rId7" w:tgtFrame="_blank" w:history="1"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BTP-</w:t>
        </w:r>
        <w:proofErr w:type="spellStart"/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 xml:space="preserve"> is</w:t>
        </w:r>
        <w:bookmarkStart w:id="0" w:name="_GoBack"/>
        <w:bookmarkEnd w:id="0"/>
        <w:r w:rsidRPr="000C53F2">
          <w:rPr>
            <w:rFonts w:ascii="m-regular" w:eastAsia="Times New Roman" w:hAnsi="m-regular" w:cs="Times New Roman"/>
            <w:color w:val="5D8AB9"/>
            <w:sz w:val="24"/>
            <w:szCs w:val="24"/>
            <w:u w:val="single"/>
            <w:lang w:eastAsia="az-Latn-AZ"/>
          </w:rPr>
          <w:t>tifadəçi təlimatı</w:t>
        </w:r>
      </w:hyperlink>
    </w:p>
    <w:sectPr w:rsidR="000C53F2" w:rsidRPr="000C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1B"/>
    <w:rsid w:val="000C53F2"/>
    <w:rsid w:val="0095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D4FC"/>
  <w15:chartTrackingRefBased/>
  <w15:docId w15:val="{B880B280-EA7A-465C-A951-2F87C642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semiHidden/>
    <w:unhideWhenUsed/>
    <w:rsid w:val="000C5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xes.gov.az/az/redirect/4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es.gov.az/az/redirect/404" TargetMode="External"/><Relationship Id="rId5" Type="http://schemas.openxmlformats.org/officeDocument/2006/relationships/hyperlink" Target="https://www.taxes.gov.az/az/redirect/403" TargetMode="External"/><Relationship Id="rId4" Type="http://schemas.openxmlformats.org/officeDocument/2006/relationships/hyperlink" Target="https://www.taxes.gov.az/az/redirect/4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2026-01-27T13:55:00Z</dcterms:created>
  <dcterms:modified xsi:type="dcterms:W3CDTF">2026-01-27T13:55:00Z</dcterms:modified>
</cp:coreProperties>
</file>