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3B70F" w14:textId="77777777" w:rsidR="00911D1B" w:rsidRPr="00911D1B" w:rsidRDefault="00911D1B" w:rsidP="00911D1B">
      <w:pPr>
        <w:shd w:val="clear" w:color="auto" w:fill="FFFFFF"/>
        <w:spacing w:after="0" w:line="390" w:lineRule="atLeast"/>
        <w:jc w:val="both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bookmarkStart w:id="0" w:name="_GoBack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Elektron vergi hesab-fakturasını (EVHF) "</w:t>
      </w:r>
      <w:proofErr w:type="spellStart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onlayn</w:t>
      </w:r>
      <w:proofErr w:type="spellEnd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 xml:space="preserve"> rejimdə" tərtib etmək, ləğv etmək, </w:t>
      </w:r>
      <w:proofErr w:type="spellStart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dəqiqləşdirmək</w:t>
      </w:r>
      <w:proofErr w:type="spellEnd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 xml:space="preserve">, </w:t>
      </w:r>
      <w:proofErr w:type="spellStart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əvəzləşdirmək</w:t>
      </w:r>
      <w:proofErr w:type="spellEnd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 xml:space="preserve"> və s. əməliyyatları yerinə yetirmək üçün zəruri məlumatları </w:t>
      </w:r>
      <w:hyperlink r:id="rId5" w:anchor="vhf01" w:tgtFrame="_blank" w:history="1">
        <w:r w:rsidRPr="00911D1B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Yardım</w:t>
        </w:r>
      </w:hyperlink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 bölməsindən əldə edə bilərsiniz.</w:t>
      </w:r>
    </w:p>
    <w:p w14:paraId="0052A560" w14:textId="77777777" w:rsidR="00911D1B" w:rsidRPr="00911D1B" w:rsidRDefault="00911D1B" w:rsidP="00911D1B">
      <w:pPr>
        <w:shd w:val="clear" w:color="auto" w:fill="FFFFFF"/>
        <w:spacing w:after="150" w:line="390" w:lineRule="atLeast"/>
        <w:jc w:val="both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EVHF-</w:t>
      </w:r>
      <w:proofErr w:type="spellStart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ləri</w:t>
      </w:r>
      <w:proofErr w:type="spellEnd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 xml:space="preserve"> "</w:t>
      </w:r>
      <w:proofErr w:type="spellStart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offlayn</w:t>
      </w:r>
      <w:proofErr w:type="spellEnd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 xml:space="preserve"> rejimdə" hazırlamaq üçün Elektron Faktura Tərtibatı Proqramından (</w:t>
      </w:r>
      <w:proofErr w:type="spellStart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eFP</w:t>
      </w:r>
      <w:proofErr w:type="spellEnd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 xml:space="preserve">) istifadə edə bilərsiniz. Həmin proqramın qurulması, </w:t>
      </w:r>
      <w:proofErr w:type="spellStart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eFP</w:t>
      </w:r>
      <w:proofErr w:type="spellEnd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 xml:space="preserve"> vasitəsilə hazırlanmış faktura </w:t>
      </w:r>
      <w:proofErr w:type="spellStart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paketlərininin</w:t>
      </w:r>
      <w:proofErr w:type="spellEnd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 xml:space="preserve"> sistemə yüklənməsi və proqramın istifadəçi təlimatları barədə aşağıdakı istinadlardan (</w:t>
      </w:r>
      <w:proofErr w:type="spellStart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linklərdən</w:t>
      </w:r>
      <w:proofErr w:type="spellEnd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) tanış ola bilərsiniz</w:t>
      </w:r>
    </w:p>
    <w:p w14:paraId="7D9F0F11" w14:textId="77777777" w:rsidR="00911D1B" w:rsidRPr="00911D1B" w:rsidRDefault="00911D1B" w:rsidP="00911D1B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hyperlink r:id="rId6" w:anchor="eFP01" w:tgtFrame="_blank" w:history="1">
        <w:proofErr w:type="spellStart"/>
        <w:r w:rsidRPr="00911D1B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eFP-nin</w:t>
        </w:r>
        <w:proofErr w:type="spellEnd"/>
        <w:r w:rsidRPr="00911D1B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 xml:space="preserve"> istifadəçi təlimatı</w:t>
        </w:r>
      </w:hyperlink>
    </w:p>
    <w:p w14:paraId="5A11EC0C" w14:textId="77777777" w:rsidR="00911D1B" w:rsidRPr="00911D1B" w:rsidRDefault="00911D1B" w:rsidP="00911D1B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hyperlink r:id="rId7" w:anchor="eFP_paket" w:tgtFrame="_blank" w:history="1">
        <w:proofErr w:type="spellStart"/>
        <w:r w:rsidRPr="00911D1B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eFP</w:t>
        </w:r>
        <w:proofErr w:type="spellEnd"/>
        <w:r w:rsidRPr="00911D1B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-də hazırlanmış paketlərin sistemə yüklənməsi barədə təlimat</w:t>
        </w:r>
      </w:hyperlink>
    </w:p>
    <w:p w14:paraId="7C996DBC" w14:textId="77777777" w:rsidR="00911D1B" w:rsidRPr="00911D1B" w:rsidRDefault="00911D1B" w:rsidP="00911D1B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hyperlink r:id="rId8" w:anchor="eFP_qurulma" w:tgtFrame="_blank" w:history="1">
        <w:proofErr w:type="spellStart"/>
        <w:r w:rsidRPr="00911D1B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eFP-nin</w:t>
        </w:r>
        <w:proofErr w:type="spellEnd"/>
        <w:r w:rsidRPr="00911D1B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 xml:space="preserve"> qurulması barədə təlimat</w:t>
        </w:r>
      </w:hyperlink>
    </w:p>
    <w:p w14:paraId="2513BC49" w14:textId="77777777" w:rsidR="00911D1B" w:rsidRPr="00911D1B" w:rsidRDefault="00911D1B" w:rsidP="00911D1B">
      <w:pPr>
        <w:shd w:val="clear" w:color="auto" w:fill="FFFFFF"/>
        <w:spacing w:after="0" w:line="390" w:lineRule="atLeast"/>
        <w:jc w:val="both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hyperlink r:id="rId9" w:history="1">
        <w:r w:rsidRPr="00911D1B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 xml:space="preserve">Elektron vergi hesab-fakturasını </w:t>
        </w:r>
        <w:proofErr w:type="spellStart"/>
        <w:r w:rsidRPr="00911D1B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doldurarkən</w:t>
        </w:r>
        <w:proofErr w:type="spellEnd"/>
        <w:r w:rsidRPr="00911D1B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 xml:space="preserve"> istifadə olunan malların kodları </w:t>
        </w:r>
      </w:hyperlink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br/>
        <w:t>Elektron vergi hesab-fakturalarının tərtibi üçün nəzərdə tutulan mal (iş və xidmətin) kodlarını buradan əldə edə bilərsiniz.</w:t>
      </w:r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br/>
        <w:t> </w:t>
      </w:r>
    </w:p>
    <w:p w14:paraId="012B0115" w14:textId="77777777" w:rsidR="00911D1B" w:rsidRPr="00911D1B" w:rsidRDefault="00911D1B" w:rsidP="00911D1B">
      <w:pPr>
        <w:shd w:val="clear" w:color="auto" w:fill="FFFFFF"/>
        <w:spacing w:after="0" w:line="390" w:lineRule="atLeast"/>
        <w:jc w:val="both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hyperlink r:id="rId10" w:history="1">
        <w:r w:rsidRPr="00911D1B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Elektron vergi hesab-faktura fayllarının formatı və nümunələr</w:t>
        </w:r>
      </w:hyperlink>
      <w:r w:rsidRPr="00911D1B">
        <w:rPr>
          <w:rFonts w:ascii="m-semi-bold" w:eastAsia="Times New Roman" w:hAnsi="m-semi-bold" w:cs="Times New Roman"/>
          <w:color w:val="303030"/>
          <w:sz w:val="24"/>
          <w:szCs w:val="24"/>
          <w:lang w:eastAsia="az-Latn-AZ"/>
        </w:rPr>
        <w:t> </w:t>
      </w:r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br/>
        <w:t xml:space="preserve">Elektron vergi hesab-fakturasının tərtibatını özlərinin daxili informasiya sistemləri vasitəsilə avtomatik həyata keçirmək istəyində olan vergi </w:t>
      </w:r>
      <w:proofErr w:type="spellStart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ödəyiciləri</w:t>
      </w:r>
      <w:proofErr w:type="spellEnd"/>
      <w:r w:rsidRPr="00911D1B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t> VHF fayllarının XML-formatı ilə buradan tanış ola bilərlər.</w:t>
      </w:r>
    </w:p>
    <w:bookmarkEnd w:id="0"/>
    <w:p w14:paraId="16157838" w14:textId="77777777" w:rsidR="00B14FBA" w:rsidRDefault="00B14FBA" w:rsidP="00911D1B">
      <w:pPr>
        <w:jc w:val="both"/>
      </w:pPr>
    </w:p>
    <w:sectPr w:rsidR="00B1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-regular">
    <w:altName w:val="Cambria"/>
    <w:panose1 w:val="00000000000000000000"/>
    <w:charset w:val="00"/>
    <w:family w:val="roman"/>
    <w:notTrueType/>
    <w:pitch w:val="default"/>
  </w:font>
  <w:font w:name="m-semi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A1BC0"/>
    <w:multiLevelType w:val="multilevel"/>
    <w:tmpl w:val="A4D6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BA"/>
    <w:rsid w:val="00911D1B"/>
    <w:rsid w:val="00B1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16A5-7E2D-4352-9E60-157B5633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NormalVeb">
    <w:name w:val="Normal (Web)"/>
    <w:basedOn w:val="Normal"/>
    <w:uiPriority w:val="99"/>
    <w:semiHidden/>
    <w:unhideWhenUsed/>
    <w:rsid w:val="0091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styleId="Hiperlaq">
    <w:name w:val="Hyperlink"/>
    <w:basedOn w:val="SusmayagrAbzasrifti"/>
    <w:uiPriority w:val="99"/>
    <w:semiHidden/>
    <w:unhideWhenUsed/>
    <w:rsid w:val="00911D1B"/>
    <w:rPr>
      <w:color w:val="0000FF"/>
      <w:u w:val="single"/>
    </w:rPr>
  </w:style>
  <w:style w:type="character" w:styleId="Gcl">
    <w:name w:val="Strong"/>
    <w:basedOn w:val="SusmayagrAbzasrifti"/>
    <w:uiPriority w:val="22"/>
    <w:qFormat/>
    <w:rsid w:val="00911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xes.gov.az/hel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xes.gov.az/hel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xes.gov.az/help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-taxes.gov.az/help/" TargetMode="External"/><Relationship Id="rId10" Type="http://schemas.openxmlformats.org/officeDocument/2006/relationships/hyperlink" Target="https://www.e-taxes.gov.az/new/downloads/e-VHF_fayllarin_formati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xes.gov.az/new/downloads/eqm_mal_kodlari.xls" TargetMode="Externa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2026-01-27T13:51:00Z</dcterms:created>
  <dcterms:modified xsi:type="dcterms:W3CDTF">2026-01-27T13:51:00Z</dcterms:modified>
</cp:coreProperties>
</file>