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2F639" w14:textId="77777777" w:rsidR="005F0D43" w:rsidRPr="005F0D43" w:rsidRDefault="005F0D43" w:rsidP="005F0D43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az-Latn-AZ"/>
        </w:rPr>
      </w:pPr>
      <w:r w:rsidRPr="005F0D43">
        <w:rPr>
          <w:rFonts w:ascii="Segoe UI" w:eastAsia="Times New Roman" w:hAnsi="Segoe UI" w:cs="Segoe UI"/>
          <w:color w:val="212529"/>
          <w:sz w:val="24"/>
          <w:szCs w:val="24"/>
          <w:lang w:eastAsia="az-Latn-AZ"/>
        </w:rPr>
        <w:t> </w:t>
      </w:r>
    </w:p>
    <w:p w14:paraId="017CC1A7" w14:textId="77777777" w:rsidR="005F0D43" w:rsidRPr="005F0D43" w:rsidRDefault="005F0D43" w:rsidP="005F0D43">
      <w:pPr>
        <w:shd w:val="clear" w:color="auto" w:fill="FFFFFF"/>
        <w:spacing w:after="0" w:line="240" w:lineRule="auto"/>
        <w:jc w:val="both"/>
        <w:rPr>
          <w:rFonts w:ascii="m-bold" w:eastAsia="Times New Roman" w:hAnsi="m-bold" w:cs="Segoe UI"/>
          <w:color w:val="303030"/>
          <w:sz w:val="33"/>
          <w:szCs w:val="33"/>
          <w:lang w:eastAsia="az-Latn-AZ"/>
        </w:rPr>
      </w:pPr>
      <w:r w:rsidRPr="005F0D43">
        <w:rPr>
          <w:rFonts w:ascii="m-bold" w:eastAsia="Times New Roman" w:hAnsi="m-bold" w:cs="Segoe UI"/>
          <w:color w:val="303030"/>
          <w:sz w:val="33"/>
          <w:szCs w:val="33"/>
          <w:lang w:eastAsia="az-Latn-AZ"/>
        </w:rPr>
        <w:t>ƏDV-</w:t>
      </w:r>
      <w:proofErr w:type="spellStart"/>
      <w:r w:rsidRPr="005F0D43">
        <w:rPr>
          <w:rFonts w:ascii="m-bold" w:eastAsia="Times New Roman" w:hAnsi="m-bold" w:cs="Segoe UI"/>
          <w:color w:val="303030"/>
          <w:sz w:val="33"/>
          <w:szCs w:val="33"/>
          <w:lang w:eastAsia="az-Latn-AZ"/>
        </w:rPr>
        <w:t>nin</w:t>
      </w:r>
      <w:proofErr w:type="spellEnd"/>
      <w:r w:rsidRPr="005F0D43">
        <w:rPr>
          <w:rFonts w:ascii="m-bold" w:eastAsia="Times New Roman" w:hAnsi="m-bold" w:cs="Segoe UI"/>
          <w:color w:val="303030"/>
          <w:sz w:val="33"/>
          <w:szCs w:val="33"/>
          <w:lang w:eastAsia="az-Latn-AZ"/>
        </w:rPr>
        <w:t xml:space="preserve"> depozit hesabı</w:t>
      </w:r>
    </w:p>
    <w:p w14:paraId="2A1DC816" w14:textId="77777777" w:rsidR="005F0D43" w:rsidRPr="005F0D43" w:rsidRDefault="005F0D43" w:rsidP="005F0D43">
      <w:pPr>
        <w:shd w:val="clear" w:color="auto" w:fill="FFFFFF"/>
        <w:spacing w:after="150" w:line="390" w:lineRule="atLeast"/>
        <w:jc w:val="both"/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</w:pPr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"ƏDV-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nin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depozit hesabı" altsistemi ƏDV üzrə yayınmaların qarşısının alınması və bu sahəyə 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avtomatlaşdırılmış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nəzarətin həyata keçirilməsi üçün nəzərdə tutulur. Bu sistem vasitəsilə vergi 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ödəyicisinə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verilmiş vergi hesab-fakturası üzrə alınmış malların (iş və xidmətlərin) dəyəri 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ödənilərkən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ƏDV-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nin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ödənilməsi, ƏDV-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nin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depozit hesabında uçotun aparılması, ƏDV-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nin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hərəkəti, bu hesab üzrə aparılan əməliyyatlardan ƏDV-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nin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əvəzləşdirilməsi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və dövlət büdcəsinə köçürülmə işlərinin yerinə yetirilməsi təmin olunur.</w:t>
      </w:r>
    </w:p>
    <w:p w14:paraId="5391B21C" w14:textId="77777777" w:rsidR="005F0D43" w:rsidRPr="005F0D43" w:rsidRDefault="005F0D43" w:rsidP="005F0D43">
      <w:pPr>
        <w:shd w:val="clear" w:color="auto" w:fill="FFFFFF"/>
        <w:spacing w:after="0" w:line="390" w:lineRule="atLeast"/>
        <w:jc w:val="both"/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</w:pPr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"ƏDV-</w:t>
      </w:r>
      <w:proofErr w:type="spellStart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nin</w:t>
      </w:r>
      <w:proofErr w:type="spellEnd"/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 xml:space="preserve"> depozit hesabı" altsisteminin istifadəçi təlimatını </w:t>
      </w:r>
      <w:hyperlink r:id="rId5" w:anchor="edv01" w:tgtFrame="_blank" w:history="1"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Yardım</w:t>
        </w:r>
      </w:hyperlink>
      <w:r w:rsidRPr="005F0D43"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  <w:t> bölməsindən əldə etmək olar.</w:t>
      </w:r>
    </w:p>
    <w:p w14:paraId="176AB168" w14:textId="77777777" w:rsidR="005F0D43" w:rsidRPr="005F0D43" w:rsidRDefault="005F0D43" w:rsidP="005F0D43">
      <w:pPr>
        <w:shd w:val="clear" w:color="auto" w:fill="FFFFFF"/>
        <w:spacing w:after="0" w:line="390" w:lineRule="atLeast"/>
        <w:jc w:val="both"/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</w:pPr>
      <w:hyperlink r:id="rId6" w:tgtFrame="_blank" w:history="1"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Vergi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ödəyicisinə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verilmiş vergi-hesab fakturası üzrə alınmış malların (iş və xidmətlərin) dəyəri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ödənilərkən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ödənilməsi,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depozit hesabında uçotun aparılması,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hərəkəti, bu hesab üzrə aparılan əməliyyatlardan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əvəzləşdirilməsi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və dövlət büdcəsinə köçürülməsi Qaydaları (Qərar №219, 30.12.2007)</w:t>
        </w:r>
      </w:hyperlink>
    </w:p>
    <w:p w14:paraId="4A9ECDF0" w14:textId="455A471D" w:rsidR="005F0D43" w:rsidRPr="005F0D43" w:rsidRDefault="005F0D43" w:rsidP="005F0D43">
      <w:pPr>
        <w:shd w:val="clear" w:color="auto" w:fill="FFFFFF"/>
        <w:spacing w:after="0" w:line="390" w:lineRule="atLeast"/>
        <w:jc w:val="both"/>
        <w:rPr>
          <w:rFonts w:ascii="m-regular" w:eastAsia="Times New Roman" w:hAnsi="m-regular" w:cs="Segoe UI"/>
          <w:color w:val="303030"/>
          <w:sz w:val="24"/>
          <w:szCs w:val="24"/>
          <w:lang w:eastAsia="az-Latn-AZ"/>
        </w:rPr>
      </w:pPr>
      <w:hyperlink r:id="rId7" w:tgtFrame="_blank" w:history="1"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Azərbaycan Respublikasının Nazirlər Kabinetinin 2007-ci il 30 dekabr tarixli 219 nömrəli Qərarı ilə təsdiq edilmiş "Vergi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ödəyicisinə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verilmiş vergi-hesab fakturası üzrə alınmış malların (iş və xidmətlərin) dəyəri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ödənilərkən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ödənilməsi,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depozit hesabında uçotun aparılması,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hərəkəti, bu hesab üzrə aparılan əməliyyatlardan ƏDV-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nin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əvəzləşdirilməsi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və dövlət büdcəsinə köçürülməsi </w:t>
        </w:r>
        <w:proofErr w:type="spellStart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>Qaydaları"na</w:t>
        </w:r>
        <w:proofErr w:type="spellEnd"/>
        <w:r w:rsidRPr="005F0D43">
          <w:rPr>
            <w:rFonts w:ascii="m-regular" w:eastAsia="Times New Roman" w:hAnsi="m-regular" w:cs="Segoe UI"/>
            <w:color w:val="5D8AB9"/>
            <w:sz w:val="24"/>
            <w:szCs w:val="24"/>
            <w:u w:val="single"/>
            <w:lang w:eastAsia="az-Latn-AZ"/>
          </w:rPr>
          <w:t xml:space="preserve"> əlavələr və dəyişikliklər (Qərar №47, 16.02.2008)</w:t>
        </w:r>
      </w:hyperlink>
      <w:bookmarkStart w:id="0" w:name="_GoBack"/>
      <w:bookmarkEnd w:id="0"/>
    </w:p>
    <w:sectPr w:rsidR="005F0D43" w:rsidRPr="005F0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-bold">
    <w:altName w:val="Cambria"/>
    <w:panose1 w:val="00000000000000000000"/>
    <w:charset w:val="00"/>
    <w:family w:val="roman"/>
    <w:notTrueType/>
    <w:pitch w:val="default"/>
  </w:font>
  <w:font w:name="m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1A610F"/>
    <w:multiLevelType w:val="multilevel"/>
    <w:tmpl w:val="B212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CC4"/>
    <w:rsid w:val="005F0D43"/>
    <w:rsid w:val="006B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FC30"/>
  <w15:chartTrackingRefBased/>
  <w15:docId w15:val="{ABA42D88-5BBB-494F-A010-12A3E159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styleId="Hiperlaq">
    <w:name w:val="Hyperlink"/>
    <w:basedOn w:val="SusmayagrAbzasrifti"/>
    <w:uiPriority w:val="99"/>
    <w:semiHidden/>
    <w:unhideWhenUsed/>
    <w:rsid w:val="005F0D43"/>
    <w:rPr>
      <w:color w:val="0000FF"/>
      <w:u w:val="single"/>
    </w:rPr>
  </w:style>
  <w:style w:type="paragraph" w:customStyle="1" w:styleId="active">
    <w:name w:val="active"/>
    <w:basedOn w:val="Normal"/>
    <w:rsid w:val="005F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  <w:style w:type="paragraph" w:styleId="NormalVeb">
    <w:name w:val="Normal (Web)"/>
    <w:basedOn w:val="Normal"/>
    <w:uiPriority w:val="99"/>
    <w:semiHidden/>
    <w:unhideWhenUsed/>
    <w:rsid w:val="005F0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az-Latn-A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056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57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taxes.gov.az/new/downloads/Qaydalar_VAT_15_02_2008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-taxes.gov.az/new/downloads/Qaydalar_VAT.pdf" TargetMode="External"/><Relationship Id="rId5" Type="http://schemas.openxmlformats.org/officeDocument/2006/relationships/hyperlink" Target="https://www.e-taxes.gov.az/help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611</Characters>
  <Application>Microsoft Office Word</Application>
  <DocSecurity>0</DocSecurity>
  <Lines>5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2026-01-27T13:42:00Z</dcterms:created>
  <dcterms:modified xsi:type="dcterms:W3CDTF">2026-01-27T13:43:00Z</dcterms:modified>
</cp:coreProperties>
</file>